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color w:val="222222"/>
        </w:rPr>
      </w:pPr>
      <w:r w:rsidDel="00000000" w:rsidR="00000000" w:rsidRPr="00000000">
        <w:rPr>
          <w:color w:val="222222"/>
        </w:rPr>
        <w:drawing>
          <wp:inline distB="114300" distT="114300" distL="114300" distR="114300">
            <wp:extent cx="1938563" cy="116681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8563" cy="116681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jc w:val="right"/>
        <w:rPr>
          <w:color w:val="222222"/>
        </w:rPr>
      </w:pPr>
      <w:r w:rsidDel="00000000" w:rsidR="00000000" w:rsidRPr="00000000">
        <w:rPr>
          <w:rtl w:val="0"/>
        </w:rPr>
      </w:r>
    </w:p>
    <w:p w:rsidR="00000000" w:rsidDel="00000000" w:rsidP="00000000" w:rsidRDefault="00000000" w:rsidRPr="00000000" w14:paraId="00000002">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jjxe55iqnq2c" w:id="0"/>
      <w:bookmarkEnd w:id="0"/>
      <w:r w:rsidDel="00000000" w:rsidR="00000000" w:rsidRPr="00000000">
        <w:rPr>
          <w:rtl w:val="0"/>
        </w:rPr>
        <w:t xml:space="preserve">ALT Annual General Meeting 2018 - Proxy voting form</w:t>
      </w:r>
    </w:p>
    <w:p w:rsidR="00000000" w:rsidDel="00000000" w:rsidP="00000000" w:rsidRDefault="00000000" w:rsidRPr="00000000" w14:paraId="00000003">
      <w:pPr>
        <w:contextualSpacing w:val="0"/>
        <w:rPr/>
      </w:pPr>
      <w:r w:rsidDel="00000000" w:rsidR="00000000" w:rsidRPr="00000000">
        <w:rPr>
          <w:rtl w:val="0"/>
        </w:rPr>
      </w:r>
    </w:p>
    <w:tbl>
      <w:tblPr>
        <w:tblStyle w:val="Table1"/>
        <w:tblW w:w="86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4035"/>
        <w:tblGridChange w:id="0">
          <w:tblGrid>
            <w:gridCol w:w="4575"/>
            <w:gridCol w:w="4035"/>
          </w:tblGrid>
        </w:tblGridChange>
      </w:tblGrid>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contextualSpacing w:val="0"/>
              <w:rPr/>
            </w:pPr>
            <w:r w:rsidDel="00000000" w:rsidR="00000000" w:rsidRPr="00000000">
              <w:rPr>
                <w:rtl w:val="0"/>
              </w:rPr>
              <w:t xml:space="preserve">I am an Individual, Certified, or Honorary Life Member of ALT OR I am the representative of an Organisational, Partner or Sponsoring member of ALT </w:t>
            </w:r>
            <w:r w:rsidDel="00000000" w:rsidR="00000000" w:rsidRPr="00000000">
              <w:rPr>
                <w:i w:val="1"/>
                <w:rtl w:val="0"/>
              </w:rPr>
              <w:t xml:space="preserve">(delete whichever does not apply in the case of this particular proxy vote).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contextualSpacing w:val="0"/>
              <w:rPr/>
            </w:pPr>
            <w:r w:rsidDel="00000000" w:rsidR="00000000" w:rsidRPr="00000000">
              <w:rPr>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contextualSpacing w:val="0"/>
              <w:rPr/>
            </w:pPr>
            <w:r w:rsidDel="00000000" w:rsidR="00000000" w:rsidRPr="00000000">
              <w:rPr>
                <w:rtl w:val="0"/>
              </w:rPr>
              <w:t xml:space="preserve">Family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contextualSpacing w:val="0"/>
              <w:rPr/>
            </w:pPr>
            <w:r w:rsidDel="00000000" w:rsidR="00000000" w:rsidRPr="00000000">
              <w:rPr>
                <w:rtl w:val="0"/>
              </w:rPr>
              <w:t xml:space="preserve">If (and only if) I am the representative of an Organisational or Sponsoring member of ALT, the name of the organisation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contextualSpacing w:val="0"/>
              <w:rPr/>
            </w:pPr>
            <w:r w:rsidDel="00000000" w:rsidR="00000000" w:rsidRPr="00000000">
              <w:rPr>
                <w:rtl w:val="0"/>
              </w:rPr>
              <w:t xml:space="preserve"> </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contextualSpacing w:val="0"/>
              <w:rPr/>
            </w:pPr>
            <w:r w:rsidDel="00000000" w:rsidR="00000000" w:rsidRPr="00000000">
              <w:rPr>
                <w:rtl w:val="0"/>
              </w:rPr>
              <w:t xml:space="preserve">I am appointing this person to act as my proxy at the ALT AGM 2018:</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contextualSpacing w:val="0"/>
              <w:rPr/>
            </w:pPr>
            <w:r w:rsidDel="00000000" w:rsidR="00000000" w:rsidRPr="00000000">
              <w:rPr>
                <w:rtl w:val="0"/>
              </w:rPr>
              <w:t xml:space="preserve">Martin Weller, the President of ALT </w:t>
            </w:r>
          </w:p>
          <w:p w:rsidR="00000000" w:rsidDel="00000000" w:rsidP="00000000" w:rsidRDefault="00000000" w:rsidRPr="00000000" w14:paraId="0000000F">
            <w:pPr>
              <w:contextualSpacing w:val="0"/>
              <w:rPr/>
            </w:pPr>
            <w:r w:rsidDel="00000000" w:rsidR="00000000" w:rsidRPr="00000000">
              <w:rPr>
                <w:rtl w:val="0"/>
              </w:rPr>
              <w:t xml:space="preserve">OR _______________________ (insert name - this option applies only for representatives of organisational, partner or sponsoring members)</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contextualSpacing w:val="0"/>
              <w:rPr>
                <w:i w:val="1"/>
              </w:rPr>
            </w:pPr>
            <w:r w:rsidDel="00000000" w:rsidR="00000000" w:rsidRPr="00000000">
              <w:rPr>
                <w:rtl w:val="0"/>
              </w:rPr>
              <w:t xml:space="preserve">I direct Martin Weller OR _______________________ (insert name - this option applies only for representatives of organisational, partner or sponsoring members) to vote as she or he chooses on my behalf OR I direct Martin Weller to vote as I instruct </w:t>
            </w:r>
            <w:r w:rsidDel="00000000" w:rsidR="00000000" w:rsidRPr="00000000">
              <w:rPr>
                <w:i w:val="1"/>
                <w:rtl w:val="0"/>
              </w:rPr>
              <w:t xml:space="preserve">(delete whichever does not apply).</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contextualSpacing w:val="0"/>
              <w:rPr/>
            </w:pPr>
            <w:r w:rsidDel="00000000" w:rsidR="00000000" w:rsidRPr="00000000">
              <w:rPr>
                <w:rtl w:val="0"/>
              </w:rPr>
              <w:t xml:space="preserve">If and only if I am directing Martin Weller to vote as I instruct, my instruction is as follows </w:t>
            </w:r>
            <w:r w:rsidDel="00000000" w:rsidR="00000000" w:rsidRPr="00000000">
              <w:rPr>
                <w:i w:val="1"/>
                <w:rtl w:val="0"/>
              </w:rPr>
              <w:t xml:space="preserve">(delete whichever does not apply)</w:t>
            </w:r>
            <w:r w:rsidDel="00000000" w:rsidR="00000000" w:rsidRPr="00000000">
              <w:rPr>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contextualSpacing w:val="0"/>
              <w:rPr/>
            </w:pPr>
            <w:r w:rsidDel="00000000" w:rsidR="00000000" w:rsidRPr="00000000">
              <w:rPr>
                <w:rtl w:val="0"/>
              </w:rPr>
              <w:t xml:space="preserve">RESOLUTION 1</w:t>
            </w:r>
          </w:p>
          <w:p w:rsidR="00000000" w:rsidDel="00000000" w:rsidP="00000000" w:rsidRDefault="00000000" w:rsidRPr="00000000" w14:paraId="00000016">
            <w:pPr>
              <w:contextualSpacing w:val="0"/>
              <w:rPr/>
            </w:pPr>
            <w:r w:rsidDel="00000000" w:rsidR="00000000" w:rsidRPr="00000000">
              <w:rPr>
                <w:rtl w:val="0"/>
              </w:rPr>
              <w:t xml:space="preserve">IT IS HEREBY RESOLVED THAT the 2017-2018</w:t>
              <w:br w:type="textWrapping"/>
              <w:t xml:space="preserve">Annual Report and Accounts be 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contextualSpacing w:val="0"/>
              <w:rPr/>
            </w:pPr>
            <w:r w:rsidDel="00000000" w:rsidR="00000000" w:rsidRPr="00000000">
              <w:rPr>
                <w:rtl w:val="0"/>
              </w:rPr>
              <w:t xml:space="preserve">VOTE FOR    VOTE AGAINST     ABSTAIN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contextualSpacing w:val="0"/>
              <w:rPr/>
            </w:pPr>
            <w:r w:rsidDel="00000000" w:rsidR="00000000" w:rsidRPr="00000000">
              <w:rPr>
                <w:rtl w:val="0"/>
              </w:rPr>
              <w:t xml:space="preserve">RESOLUTION 2</w:t>
            </w:r>
          </w:p>
          <w:p w:rsidR="00000000" w:rsidDel="00000000" w:rsidP="00000000" w:rsidRDefault="00000000" w:rsidRPr="00000000" w14:paraId="00000019">
            <w:pPr>
              <w:contextualSpacing w:val="0"/>
              <w:rPr/>
            </w:pPr>
            <w:r w:rsidDel="00000000" w:rsidR="00000000" w:rsidRPr="00000000">
              <w:rPr>
                <w:rtl w:val="0"/>
              </w:rPr>
              <w:t xml:space="preserve">IT IS HEREBY RESOLVED THAT David Cadwallader &amp; Co Ltd, Accountants, of Chesterton, be re-appointed as Auditors for the 2018-2019 Accounts.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contextualSpacing w:val="0"/>
              <w:rPr/>
            </w:pPr>
            <w:r w:rsidDel="00000000" w:rsidR="00000000" w:rsidRPr="00000000">
              <w:rPr>
                <w:rtl w:val="0"/>
              </w:rPr>
              <w:t xml:space="preserve">VOTE FOR    VOTE AGAINST     ABSTAIN</w:t>
            </w:r>
          </w:p>
        </w:tc>
      </w:tr>
      <w:tr>
        <w:trPr>
          <w:trHeight w:val="16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contextualSpacing w:val="0"/>
              <w:rPr/>
            </w:pPr>
            <w:r w:rsidDel="00000000" w:rsidR="00000000" w:rsidRPr="00000000">
              <w:rPr>
                <w:rtl w:val="0"/>
              </w:rPr>
              <w:t xml:space="preserve">RESOLUTION 3</w:t>
            </w:r>
          </w:p>
          <w:p w:rsidR="00000000" w:rsidDel="00000000" w:rsidP="00000000" w:rsidRDefault="00000000" w:rsidRPr="00000000" w14:paraId="0000001C">
            <w:pPr>
              <w:contextualSpacing w:val="0"/>
              <w:rPr/>
            </w:pPr>
            <w:r w:rsidDel="00000000" w:rsidR="00000000" w:rsidRPr="00000000">
              <w:rPr>
                <w:rtl w:val="0"/>
              </w:rPr>
              <w:t xml:space="preserve">IT IS HEREBY RESOLVED THAT the constitution attached to this resolution be adopted as the constitution of the CIO in substitution for, and to the exclusion of, the existing constitution as of 4 September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contextualSpacing w:val="0"/>
              <w:rPr/>
            </w:pPr>
            <w:r w:rsidDel="00000000" w:rsidR="00000000" w:rsidRPr="00000000">
              <w:rPr>
                <w:rtl w:val="0"/>
              </w:rPr>
              <w:t xml:space="preserve">VOTE FOR    VOTE AGAINST     ABSTAIN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contextualSpacing w:val="0"/>
              <w:rPr/>
            </w:pPr>
            <w:r w:rsidDel="00000000" w:rsidR="00000000" w:rsidRPr="00000000">
              <w:rPr>
                <w:rtl w:val="0"/>
              </w:rPr>
              <w:t xml:space="preserve">RESOLUTION 4</w:t>
            </w:r>
          </w:p>
          <w:p w:rsidR="00000000" w:rsidDel="00000000" w:rsidP="00000000" w:rsidRDefault="00000000" w:rsidRPr="00000000" w14:paraId="0000001F">
            <w:pPr>
              <w:widowControl w:val="1"/>
              <w:spacing w:after="120" w:lineRule="auto"/>
              <w:contextualSpacing w:val="0"/>
              <w:jc w:val="both"/>
              <w:rPr>
                <w:rFonts w:ascii="Arial" w:cs="Arial" w:eastAsia="Arial" w:hAnsi="Arial"/>
                <w:highlight w:val="yellow"/>
              </w:rPr>
            </w:pPr>
            <w:r w:rsidDel="00000000" w:rsidR="00000000" w:rsidRPr="00000000">
              <w:rPr>
                <w:rFonts w:ascii="Arial" w:cs="Arial" w:eastAsia="Arial" w:hAnsi="Arial"/>
                <w:shd w:fill="auto" w:val="clear"/>
                <w:rtl w:val="0"/>
              </w:rPr>
              <w:t xml:space="preserve">IT IS HEREBY RESOLVED THAT </w:t>
            </w:r>
            <w:r w:rsidDel="00000000" w:rsidR="00000000" w:rsidRPr="00000000">
              <w:rPr>
                <w:rtl w:val="0"/>
              </w:rPr>
            </w:r>
          </w:p>
          <w:p w:rsidR="00000000" w:rsidDel="00000000" w:rsidP="00000000" w:rsidRDefault="00000000" w:rsidRPr="00000000" w14:paraId="00000020">
            <w:pPr>
              <w:widowControl w:val="1"/>
              <w:numPr>
                <w:ilvl w:val="0"/>
                <w:numId w:val="3"/>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Sheila MacNeill, of Glasgow,</w:t>
            </w:r>
          </w:p>
          <w:p w:rsidR="00000000" w:rsidDel="00000000" w:rsidP="00000000" w:rsidRDefault="00000000" w:rsidRPr="00000000" w14:paraId="00000021">
            <w:pPr>
              <w:widowControl w:val="1"/>
              <w:numPr>
                <w:ilvl w:val="0"/>
                <w:numId w:val="3"/>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Nicola Whitton, of Durham,</w:t>
            </w:r>
          </w:p>
          <w:p w:rsidR="00000000" w:rsidDel="00000000" w:rsidP="00000000" w:rsidRDefault="00000000" w:rsidRPr="00000000" w14:paraId="00000022">
            <w:pPr>
              <w:widowControl w:val="1"/>
              <w:numPr>
                <w:ilvl w:val="0"/>
                <w:numId w:val="3"/>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Daniel Clark, of Shrewsbury,</w:t>
            </w:r>
          </w:p>
          <w:p w:rsidR="00000000" w:rsidDel="00000000" w:rsidP="00000000" w:rsidRDefault="00000000" w:rsidRPr="00000000" w14:paraId="00000023">
            <w:pPr>
              <w:widowControl w:val="1"/>
              <w:spacing w:after="120" w:lineRule="auto"/>
              <w:contextualSpacing w:val="0"/>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having indicated willingness to act as the </w:t>
            </w:r>
          </w:p>
          <w:p w:rsidR="00000000" w:rsidDel="00000000" w:rsidP="00000000" w:rsidRDefault="00000000" w:rsidRPr="00000000" w14:paraId="00000024">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Chair</w:t>
            </w:r>
          </w:p>
          <w:p w:rsidR="00000000" w:rsidDel="00000000" w:rsidP="00000000" w:rsidRDefault="00000000" w:rsidRPr="00000000" w14:paraId="00000025">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Vice-chair</w:t>
            </w:r>
          </w:p>
          <w:p w:rsidR="00000000" w:rsidDel="00000000" w:rsidP="00000000" w:rsidRDefault="00000000" w:rsidRPr="00000000" w14:paraId="00000026">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Honorary Treasurer</w:t>
            </w:r>
          </w:p>
          <w:p w:rsidR="00000000" w:rsidDel="00000000" w:rsidP="00000000" w:rsidRDefault="00000000" w:rsidRPr="00000000" w14:paraId="00000027">
            <w:pPr>
              <w:widowControl w:val="1"/>
              <w:spacing w:after="120" w:lineRule="auto"/>
              <w:contextualSpacing w:val="0"/>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and being eligible for appointment in accordance with clause 12.4 and 12.5 of the constitution of the charity is hereby appointed as the</w:t>
            </w:r>
          </w:p>
          <w:p w:rsidR="00000000" w:rsidDel="00000000" w:rsidP="00000000" w:rsidRDefault="00000000" w:rsidRPr="00000000" w14:paraId="00000028">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Chair (Sheila MacNeill)</w:t>
            </w:r>
          </w:p>
          <w:p w:rsidR="00000000" w:rsidDel="00000000" w:rsidP="00000000" w:rsidRDefault="00000000" w:rsidRPr="00000000" w14:paraId="00000029">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Vice-chair (Nicola Whitton)</w:t>
            </w:r>
          </w:p>
          <w:p w:rsidR="00000000" w:rsidDel="00000000" w:rsidP="00000000" w:rsidRDefault="00000000" w:rsidRPr="00000000" w14:paraId="0000002A">
            <w:pPr>
              <w:widowControl w:val="1"/>
              <w:numPr>
                <w:ilvl w:val="0"/>
                <w:numId w:val="1"/>
              </w:numPr>
              <w:spacing w:after="120" w:lineRule="auto"/>
              <w:ind w:left="720" w:hanging="360"/>
              <w:contextualSpacing w:val="1"/>
              <w:jc w:val="both"/>
              <w:rPr>
                <w:rFonts w:ascii="Arial" w:cs="Arial" w:eastAsia="Arial" w:hAnsi="Arial"/>
                <w:shd w:fill="auto" w:val="clear"/>
              </w:rPr>
            </w:pPr>
            <w:r w:rsidDel="00000000" w:rsidR="00000000" w:rsidRPr="00000000">
              <w:rPr>
                <w:rFonts w:ascii="Arial" w:cs="Arial" w:eastAsia="Arial" w:hAnsi="Arial"/>
                <w:shd w:fill="auto" w:val="clear"/>
                <w:rtl w:val="0"/>
              </w:rPr>
              <w:t xml:space="preserve">Honorary Treasurer (Daniel Clark)</w:t>
            </w:r>
          </w:p>
          <w:p w:rsidR="00000000" w:rsidDel="00000000" w:rsidP="00000000" w:rsidRDefault="00000000" w:rsidRPr="00000000" w14:paraId="0000002B">
            <w:pPr>
              <w:widowControl w:val="1"/>
              <w:spacing w:after="120" w:lineRule="auto"/>
              <w:contextualSpacing w:val="0"/>
              <w:jc w:val="both"/>
              <w:rPr/>
            </w:pPr>
            <w:r w:rsidDel="00000000" w:rsidR="00000000" w:rsidRPr="00000000">
              <w:rPr>
                <w:rFonts w:ascii="Arial" w:cs="Arial" w:eastAsia="Arial" w:hAnsi="Arial"/>
                <w:shd w:fill="auto" w:val="clear"/>
                <w:rtl w:val="0"/>
              </w:rPr>
              <w:t xml:space="preserve">with effect from the date of this resolution.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contextualSpacing w:val="0"/>
              <w:rPr/>
            </w:pPr>
            <w:r w:rsidDel="00000000" w:rsidR="00000000" w:rsidRPr="00000000">
              <w:rPr>
                <w:rtl w:val="0"/>
              </w:rPr>
              <w:t xml:space="preserve">VOTE FOR    VOTE AGAINST     ABSTAIN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contextualSpacing w:val="0"/>
              <w:rPr/>
            </w:pPr>
            <w:r w:rsidDel="00000000" w:rsidR="00000000" w:rsidRPr="00000000">
              <w:rPr>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contextualSpacing w:val="0"/>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contextualSpacing w:val="0"/>
              <w:rPr/>
            </w:pPr>
            <w:r w:rsidDel="00000000" w:rsidR="00000000" w:rsidRPr="00000000">
              <w:rPr>
                <w:rtl w:val="0"/>
              </w:rPr>
            </w:r>
          </w:p>
        </w:tc>
      </w:tr>
    </w:tbl>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Email the form to </w:t>
      </w:r>
      <w:hyperlink r:id="rId7">
        <w:r w:rsidDel="00000000" w:rsidR="00000000" w:rsidRPr="00000000">
          <w:rPr>
            <w:color w:val="1155cc"/>
            <w:u w:val="single"/>
            <w:rtl w:val="0"/>
          </w:rPr>
          <w:t xml:space="preserve">maren.deepwell@alt.ac.uk</w:t>
        </w:r>
      </w:hyperlink>
      <w:r w:rsidDel="00000000" w:rsidR="00000000" w:rsidRPr="00000000">
        <w:rPr>
          <w:rtl w:val="0"/>
        </w:rPr>
        <w:t xml:space="preserve"> by no later than 17.00 BST on 31st August. </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pStyle w:val="Heading2"/>
        <w:contextualSpacing w:val="0"/>
        <w:rPr/>
      </w:pPr>
      <w:bookmarkStart w:colFirst="0" w:colLast="0" w:name="_251bohhrfmtu" w:id="1"/>
      <w:bookmarkEnd w:id="1"/>
      <w:r w:rsidDel="00000000" w:rsidR="00000000" w:rsidRPr="00000000">
        <w:rPr>
          <w:rtl w:val="0"/>
        </w:rPr>
        <w:t xml:space="preserve">Important Information about the AGM</w:t>
      </w:r>
    </w:p>
    <w:p w:rsidR="00000000" w:rsidDel="00000000" w:rsidP="00000000" w:rsidRDefault="00000000" w:rsidRPr="00000000" w14:paraId="00000035">
      <w:pPr>
        <w:pStyle w:val="Heading3"/>
        <w:contextualSpacing w:val="0"/>
        <w:rPr/>
      </w:pPr>
      <w:bookmarkStart w:colFirst="0" w:colLast="0" w:name="_adet7d9do92f" w:id="2"/>
      <w:bookmarkEnd w:id="2"/>
      <w:r w:rsidDel="00000000" w:rsidR="00000000" w:rsidRPr="00000000">
        <w:rPr>
          <w:rtl w:val="0"/>
        </w:rPr>
        <w:t xml:space="preserve">Who can attend the AGM?</w:t>
      </w:r>
    </w:p>
    <w:p w:rsidR="00000000" w:rsidDel="00000000" w:rsidP="00000000" w:rsidRDefault="00000000" w:rsidRPr="00000000" w14:paraId="00000036">
      <w:pPr>
        <w:contextualSpacing w:val="0"/>
        <w:rPr/>
      </w:pPr>
      <w:r w:rsidDel="00000000" w:rsidR="00000000" w:rsidRPr="00000000">
        <w:rPr>
          <w:rtl w:val="0"/>
        </w:rPr>
        <w:t xml:space="preserve">The AGM is open to all and everyone is welcome. Please use the sign-in sheets provided to record your attendance even if you are not a Member. </w:t>
      </w:r>
    </w:p>
    <w:p w:rsidR="00000000" w:rsidDel="00000000" w:rsidP="00000000" w:rsidRDefault="00000000" w:rsidRPr="00000000" w14:paraId="00000037">
      <w:pPr>
        <w:pStyle w:val="Heading3"/>
        <w:contextualSpacing w:val="0"/>
        <w:rPr/>
      </w:pPr>
      <w:bookmarkStart w:colFirst="0" w:colLast="0" w:name="_k47wasuz9a8k" w:id="3"/>
      <w:bookmarkEnd w:id="3"/>
      <w:r w:rsidDel="00000000" w:rsidR="00000000" w:rsidRPr="00000000">
        <w:rPr>
          <w:rtl w:val="0"/>
        </w:rPr>
        <w:t xml:space="preserve">Who is eligible to vote?</w:t>
      </w:r>
    </w:p>
    <w:p w:rsidR="00000000" w:rsidDel="00000000" w:rsidP="00000000" w:rsidRDefault="00000000" w:rsidRPr="00000000" w14:paraId="00000038">
      <w:pPr>
        <w:contextualSpacing w:val="0"/>
        <w:rPr/>
      </w:pPr>
      <w:r w:rsidDel="00000000" w:rsidR="00000000" w:rsidRPr="00000000">
        <w:rPr>
          <w:rtl w:val="0"/>
        </w:rPr>
        <w:t xml:space="preserve">All Members with the exception of Associate Members are eligible to vote. Members who hold a membership in their own right and also represent a Member Organisation are eligible to vote twice, once for each membership they hold. </w:t>
      </w:r>
    </w:p>
    <w:p w:rsidR="00000000" w:rsidDel="00000000" w:rsidP="00000000" w:rsidRDefault="00000000" w:rsidRPr="00000000" w14:paraId="00000039">
      <w:pPr>
        <w:pStyle w:val="Heading3"/>
        <w:contextualSpacing w:val="0"/>
        <w:rPr/>
      </w:pPr>
      <w:bookmarkStart w:colFirst="0" w:colLast="0" w:name="_voo8wewwclgs" w:id="4"/>
      <w:bookmarkEnd w:id="4"/>
      <w:r w:rsidDel="00000000" w:rsidR="00000000" w:rsidRPr="00000000">
        <w:rPr>
          <w:rtl w:val="0"/>
        </w:rPr>
        <w:t xml:space="preserve">How to vote at the AGM (in person)</w:t>
      </w:r>
    </w:p>
    <w:p w:rsidR="00000000" w:rsidDel="00000000" w:rsidP="00000000" w:rsidRDefault="00000000" w:rsidRPr="00000000" w14:paraId="0000003A">
      <w:pPr>
        <w:contextualSpacing w:val="0"/>
        <w:rPr/>
      </w:pPr>
      <w:r w:rsidDel="00000000" w:rsidR="00000000" w:rsidRPr="00000000">
        <w:rPr>
          <w:rtl w:val="0"/>
        </w:rPr>
        <w:t xml:space="preserve">If you are present at the AGM, you will vote by show of hands. </w:t>
      </w:r>
    </w:p>
    <w:p w:rsidR="00000000" w:rsidDel="00000000" w:rsidP="00000000" w:rsidRDefault="00000000" w:rsidRPr="00000000" w14:paraId="0000003B">
      <w:pPr>
        <w:contextualSpacing w:val="0"/>
        <w:rPr/>
      </w:pPr>
      <w:r w:rsidDel="00000000" w:rsidR="00000000" w:rsidRPr="00000000">
        <w:rPr>
          <w:rtl w:val="0"/>
        </w:rPr>
        <w:t xml:space="preserve">If you are not able to participate in person, please use the proxy voting arrangements set out below. </w:t>
      </w:r>
    </w:p>
    <w:p w:rsidR="00000000" w:rsidDel="00000000" w:rsidP="00000000" w:rsidRDefault="00000000" w:rsidRPr="00000000" w14:paraId="0000003C">
      <w:pPr>
        <w:pStyle w:val="Heading3"/>
        <w:contextualSpacing w:val="0"/>
        <w:rPr/>
      </w:pPr>
      <w:bookmarkStart w:colFirst="0" w:colLast="0" w:name="_31rwzyifvzip" w:id="5"/>
      <w:bookmarkEnd w:id="5"/>
      <w:r w:rsidDel="00000000" w:rsidR="00000000" w:rsidRPr="00000000">
        <w:rPr>
          <w:rtl w:val="0"/>
        </w:rPr>
        <w:t xml:space="preserve">How to vote at the AGM (proxy voting arrangements and forms)</w:t>
      </w:r>
    </w:p>
    <w:p w:rsidR="00000000" w:rsidDel="00000000" w:rsidP="00000000" w:rsidRDefault="00000000" w:rsidRPr="00000000" w14:paraId="0000003D">
      <w:pPr>
        <w:contextualSpacing w:val="0"/>
        <w:rPr/>
      </w:pPr>
      <w:r w:rsidDel="00000000" w:rsidR="00000000" w:rsidRPr="00000000">
        <w:rPr>
          <w:rtl w:val="0"/>
        </w:rPr>
        <w:t xml:space="preserve">Deadline 17.00 BST, 31 August 2018. </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Individual members and the representatives of organisational, partner or sponsoring members who cannot be present in person at the AGM are entitled to vote by proxy, by appointing Martin Weller, Chair of ALT, or a colleague, to cast a proxy vote on their behalf.</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If you wish to vote by proxy, here is what to do:</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numPr>
          <w:ilvl w:val="0"/>
          <w:numId w:val="2"/>
        </w:numPr>
        <w:ind w:left="720" w:hanging="360"/>
        <w:contextualSpacing w:val="1"/>
        <w:rPr/>
      </w:pPr>
      <w:r w:rsidDel="00000000" w:rsidR="00000000" w:rsidRPr="00000000">
        <w:rPr>
          <w:rtl w:val="0"/>
        </w:rPr>
        <w:t xml:space="preserve">Decide whether you wish to direct your proxy to vote as she/he chooses on your behalf, or whether you wish to direct her/his vote as you instruct.</w:t>
      </w:r>
    </w:p>
    <w:p w:rsidR="00000000" w:rsidDel="00000000" w:rsidP="00000000" w:rsidRDefault="00000000" w:rsidRPr="00000000" w14:paraId="00000044">
      <w:pPr>
        <w:numPr>
          <w:ilvl w:val="0"/>
          <w:numId w:val="2"/>
        </w:numPr>
        <w:ind w:left="720" w:hanging="360"/>
        <w:contextualSpacing w:val="1"/>
        <w:rPr/>
      </w:pPr>
      <w:r w:rsidDel="00000000" w:rsidR="00000000" w:rsidRPr="00000000">
        <w:rPr>
          <w:rtl w:val="0"/>
        </w:rPr>
        <w:t xml:space="preserve">Complete all relevant sections of the proxy voting form below, remembering to sign (electronic signatures are acceptable) and date it.</w:t>
      </w:r>
    </w:p>
    <w:p w:rsidR="00000000" w:rsidDel="00000000" w:rsidP="00000000" w:rsidRDefault="00000000" w:rsidRPr="00000000" w14:paraId="00000045">
      <w:pPr>
        <w:numPr>
          <w:ilvl w:val="0"/>
          <w:numId w:val="2"/>
        </w:numPr>
        <w:ind w:left="720" w:hanging="360"/>
        <w:contextualSpacing w:val="1"/>
        <w:rPr/>
      </w:pPr>
      <w:r w:rsidDel="00000000" w:rsidR="00000000" w:rsidRPr="00000000">
        <w:rPr>
          <w:rtl w:val="0"/>
        </w:rPr>
        <w:t xml:space="preserve">Email the form to </w:t>
      </w:r>
      <w:hyperlink r:id="rId8">
        <w:r w:rsidDel="00000000" w:rsidR="00000000" w:rsidRPr="00000000">
          <w:rPr>
            <w:color w:val="1155cc"/>
            <w:u w:val="single"/>
            <w:rtl w:val="0"/>
          </w:rPr>
          <w:t xml:space="preserve">maren.deepwell@alt.ac.uk</w:t>
        </w:r>
      </w:hyperlink>
      <w:r w:rsidDel="00000000" w:rsidR="00000000" w:rsidRPr="00000000">
        <w:rPr>
          <w:rtl w:val="0"/>
        </w:rPr>
        <w:t xml:space="preserve"> by no later than 17.00 BST on 31st August. </w:t>
      </w:r>
    </w:p>
    <w:p w:rsidR="00000000" w:rsidDel="00000000" w:rsidP="00000000" w:rsidRDefault="00000000" w:rsidRPr="00000000" w14:paraId="00000046">
      <w:pPr>
        <w:contextualSpacing w:val="0"/>
        <w:rPr/>
      </w:pPr>
      <w:r w:rsidDel="00000000" w:rsidR="00000000" w:rsidRPr="00000000">
        <w:rPr>
          <w:rtl w:val="0"/>
        </w:rPr>
      </w:r>
    </w:p>
    <w:sectPr>
      <w:footerReference r:id="rId9" w:type="default"/>
      <w:pgSz w:h="16838" w:w="11906"/>
      <w:pgMar w:bottom="1440.0000000000002" w:top="1440.0000000000002" w:left="1411.6535433070867"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right" w:pos="9045"/>
      </w:tabs>
      <w:ind w:left="0" w:firstLine="0"/>
      <w:contextualSpacing w:val="0"/>
      <w:rPr>
        <w:color w:val="07994f"/>
        <w:sz w:val="12"/>
        <w:szCs w:val="12"/>
      </w:rPr>
    </w:pPr>
    <w:r w:rsidDel="00000000" w:rsidR="00000000" w:rsidRPr="00000000">
      <w:rPr>
        <w:color w:val="07994f"/>
        <w:sz w:val="12"/>
        <w:szCs w:val="12"/>
        <w:rtl w:val="0"/>
      </w:rPr>
      <w:t xml:space="preserve">______________________________________________________________________________________________________________________________________________________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right" w:pos="9045"/>
      </w:tabs>
      <w:ind w:left="0" w:firstLine="0"/>
      <w:contextualSpacing w:val="0"/>
      <w:rPr>
        <w:color w:val="666666"/>
        <w:sz w:val="16"/>
        <w:szCs w:val="16"/>
      </w:rPr>
    </w:pPr>
    <w:r w:rsidDel="00000000" w:rsidR="00000000" w:rsidRPr="00000000">
      <w:rPr>
        <w:color w:val="666666"/>
        <w:sz w:val="16"/>
        <w:szCs w:val="16"/>
        <w:rtl w:val="0"/>
      </w:rPr>
      <w:t xml:space="preserve">alt.ac.uk</w:t>
      <w:tab/>
    </w:r>
    <w:r w:rsidDel="00000000" w:rsidR="00000000" w:rsidRPr="00000000">
      <w:rPr>
        <w:color w:val="666666"/>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highlight w:val="white"/>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00" w:lineRule="auto"/>
    </w:pPr>
    <w:rPr>
      <w:color w:val="07994f"/>
      <w:sz w:val="48"/>
      <w:szCs w:val="48"/>
    </w:rPr>
  </w:style>
  <w:style w:type="paragraph" w:styleId="Heading2">
    <w:name w:val="heading 2"/>
    <w:basedOn w:val="Normal"/>
    <w:next w:val="Normal"/>
    <w:pPr>
      <w:keepNext w:val="1"/>
      <w:keepLines w:val="1"/>
      <w:spacing w:before="260" w:lineRule="auto"/>
    </w:pPr>
    <w:rPr>
      <w:color w:val="07994f"/>
      <w:sz w:val="36"/>
      <w:szCs w:val="36"/>
    </w:rPr>
  </w:style>
  <w:style w:type="paragraph" w:styleId="Heading3">
    <w:name w:val="heading 3"/>
    <w:basedOn w:val="Normal"/>
    <w:next w:val="Normal"/>
    <w:pPr>
      <w:keepNext w:val="1"/>
      <w:keepLines w:val="1"/>
      <w:spacing w:before="180" w:lineRule="auto"/>
    </w:pPr>
    <w:rPr>
      <w:sz w:val="28"/>
      <w:szCs w:val="28"/>
    </w:rPr>
  </w:style>
  <w:style w:type="paragraph" w:styleId="Heading4">
    <w:name w:val="heading 4"/>
    <w:basedOn w:val="Normal"/>
    <w:next w:val="Normal"/>
    <w:pPr>
      <w:keepNext w:val="1"/>
      <w:keepLines w:val="1"/>
      <w:spacing w:before="280" w:lineRule="auto"/>
    </w:pPr>
    <w:rPr>
      <w:sz w:val="22"/>
      <w:szCs w:val="22"/>
    </w:rPr>
  </w:style>
  <w:style w:type="paragraph" w:styleId="Heading5">
    <w:name w:val="heading 5"/>
    <w:basedOn w:val="Normal"/>
    <w:next w:val="Normal"/>
    <w:pPr>
      <w:keepNext w:val="1"/>
      <w:keepLines w:val="1"/>
      <w:spacing w:before="280" w:lineRule="auto"/>
    </w:pPr>
    <w:rPr>
      <w:i w:val="1"/>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maren.deepwell@alt.ac.uk" TargetMode="External"/><Relationship Id="rId8" Type="http://schemas.openxmlformats.org/officeDocument/2006/relationships/hyperlink" Target="mailto:maren.deepwell@alt.ac.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