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21CC6" w:rsidRDefault="008459E7">
      <w:pPr>
        <w:jc w:val="right"/>
        <w:rPr>
          <w:color w:val="222222"/>
        </w:rPr>
      </w:pPr>
      <w:r>
        <w:rPr>
          <w:noProof/>
          <w:color w:val="222222"/>
        </w:rPr>
        <w:drawing>
          <wp:inline distT="114300" distB="114300" distL="114300" distR="114300">
            <wp:extent cx="1938563" cy="11668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938563" cy="1166813"/>
                    </a:xfrm>
                    <a:prstGeom prst="rect">
                      <a:avLst/>
                    </a:prstGeom>
                    <a:ln/>
                  </pic:spPr>
                </pic:pic>
              </a:graphicData>
            </a:graphic>
          </wp:inline>
        </w:drawing>
      </w:r>
    </w:p>
    <w:p w:rsidR="00A21CC6" w:rsidRDefault="00A21CC6">
      <w:pPr>
        <w:jc w:val="right"/>
        <w:rPr>
          <w:color w:val="222222"/>
        </w:rPr>
      </w:pPr>
    </w:p>
    <w:p w:rsidR="00A21CC6" w:rsidRDefault="00A21CC6">
      <w:pPr>
        <w:jc w:val="right"/>
        <w:rPr>
          <w:color w:val="222222"/>
        </w:rPr>
      </w:pPr>
      <w:bookmarkStart w:id="0" w:name="_GoBack"/>
      <w:bookmarkEnd w:id="0"/>
    </w:p>
    <w:tbl>
      <w:tblPr>
        <w:tblStyle w:val="a"/>
        <w:tblW w:w="10500" w:type="dxa"/>
        <w:tblInd w:w="-1183" w:type="dxa"/>
        <w:tblLayout w:type="fixed"/>
        <w:tblLook w:val="0600" w:firstRow="0" w:lastRow="0" w:firstColumn="0" w:lastColumn="0" w:noHBand="1" w:noVBand="1"/>
      </w:tblPr>
      <w:tblGrid>
        <w:gridCol w:w="10500"/>
      </w:tblGrid>
      <w:tr w:rsidR="00A21CC6" w:rsidTr="00E43719">
        <w:tc>
          <w:tcPr>
            <w:tcW w:w="10500" w:type="dxa"/>
            <w:shd w:val="clear" w:color="auto" w:fill="00B050"/>
            <w:tcMar>
              <w:top w:w="226" w:type="dxa"/>
              <w:left w:w="226" w:type="dxa"/>
              <w:bottom w:w="226" w:type="dxa"/>
              <w:right w:w="226" w:type="dxa"/>
            </w:tcMar>
            <w:vAlign w:val="center"/>
          </w:tcPr>
          <w:p w:rsidR="00A21CC6" w:rsidRDefault="008459E7">
            <w:pPr>
              <w:jc w:val="right"/>
              <w:rPr>
                <w:color w:val="222222"/>
                <w:sz w:val="36"/>
                <w:szCs w:val="36"/>
              </w:rPr>
            </w:pPr>
            <w:r w:rsidRPr="00E43719">
              <w:rPr>
                <w:color w:val="auto"/>
                <w:sz w:val="36"/>
                <w:szCs w:val="36"/>
              </w:rPr>
              <w:t>Annual General Meeting 2017 - Agenda</w:t>
            </w:r>
          </w:p>
        </w:tc>
      </w:tr>
    </w:tbl>
    <w:p w:rsidR="00A21CC6" w:rsidRDefault="008459E7">
      <w:pPr>
        <w:pStyle w:val="Heading2"/>
        <w:rPr>
          <w:b/>
        </w:rPr>
      </w:pPr>
      <w:bookmarkStart w:id="1" w:name="_cpm0w1bbvg77" w:colFirst="0" w:colLast="0"/>
      <w:bookmarkEnd w:id="1"/>
      <w:r>
        <w:rPr>
          <w:b/>
        </w:rPr>
        <w:t>3</w:t>
      </w:r>
      <w:r>
        <w:rPr>
          <w:b/>
        </w:rPr>
        <w:t xml:space="preserve">rd Annual General Meeting of the Association for Learning Technology </w:t>
      </w:r>
      <w:r>
        <w:t>(CIO no. 1160039)</w:t>
      </w:r>
    </w:p>
    <w:p w:rsidR="00A21CC6" w:rsidRDefault="008459E7">
      <w:r>
        <w:t>Wednesday, 6th September 2017 - 14.20 - 15.00</w:t>
      </w:r>
    </w:p>
    <w:p w:rsidR="00A21CC6" w:rsidRDefault="008459E7">
      <w:proofErr w:type="spellStart"/>
      <w:r>
        <w:t>Mountford</w:t>
      </w:r>
      <w:proofErr w:type="spellEnd"/>
      <w:r>
        <w:t xml:space="preserve"> Hall, Guild of Students, University of Liverpool, UK (</w:t>
      </w:r>
      <w:hyperlink r:id="rId9">
        <w:r>
          <w:rPr>
            <w:color w:val="1155CC"/>
            <w:u w:val="single"/>
          </w:rPr>
          <w:t>directions</w:t>
        </w:r>
      </w:hyperlink>
      <w:r>
        <w:t>)</w:t>
      </w:r>
    </w:p>
    <w:p w:rsidR="00A21CC6" w:rsidRDefault="008459E7">
      <w:r>
        <w:t xml:space="preserve">All documents for the AGM can be accessed via the </w:t>
      </w:r>
      <w:hyperlink r:id="rId10">
        <w:r>
          <w:rPr>
            <w:color w:val="1155CC"/>
            <w:u w:val="single"/>
          </w:rPr>
          <w:t>ALT website</w:t>
        </w:r>
      </w:hyperlink>
      <w:r>
        <w:t>.</w:t>
      </w:r>
    </w:p>
    <w:p w:rsidR="00A21CC6" w:rsidRDefault="00A21CC6">
      <w:pPr>
        <w:rPr>
          <w:sz w:val="12"/>
          <w:szCs w:val="12"/>
        </w:rPr>
      </w:pPr>
    </w:p>
    <w:tbl>
      <w:tblPr>
        <w:tblStyle w:val="a0"/>
        <w:tblW w:w="10155" w:type="dxa"/>
        <w:tblInd w:w="-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9"/>
        <w:gridCol w:w="754"/>
        <w:gridCol w:w="6787"/>
        <w:gridCol w:w="1625"/>
      </w:tblGrid>
      <w:tr w:rsidR="00A21CC6">
        <w:trPr>
          <w:trHeight w:val="400"/>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Time</w:t>
            </w:r>
          </w:p>
        </w:tc>
        <w:tc>
          <w:tcPr>
            <w:tcW w:w="675" w:type="dxa"/>
            <w:tcBorders>
              <w:top w:val="single" w:sz="8" w:space="0" w:color="000000"/>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Item</w:t>
            </w:r>
          </w:p>
        </w:tc>
        <w:tc>
          <w:tcPr>
            <w:tcW w:w="6075" w:type="dxa"/>
            <w:tcBorders>
              <w:top w:val="single" w:sz="8" w:space="0" w:color="000000"/>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Agenda item</w:t>
            </w:r>
          </w:p>
        </w:tc>
        <w:tc>
          <w:tcPr>
            <w:tcW w:w="1455" w:type="dxa"/>
            <w:tcBorders>
              <w:top w:val="single" w:sz="8" w:space="0" w:color="000000"/>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Vote</w:t>
            </w:r>
          </w:p>
        </w:tc>
      </w:tr>
      <w:tr w:rsidR="00A21CC6">
        <w:tc>
          <w:tcPr>
            <w:tcW w:w="885" w:type="dxa"/>
            <w:tcBorders>
              <w:left w:val="single" w:sz="8" w:space="0" w:color="000000"/>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14.20</w:t>
            </w:r>
          </w:p>
        </w:tc>
        <w:tc>
          <w:tcPr>
            <w:tcW w:w="67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1</w:t>
            </w:r>
          </w:p>
        </w:tc>
        <w:tc>
          <w:tcPr>
            <w:tcW w:w="607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 xml:space="preserve">Welcome </w:t>
            </w:r>
          </w:p>
          <w:p w:rsidR="00A21CC6" w:rsidRDefault="008459E7">
            <w:r>
              <w:t>Attendance and noting apologies tendered. Please use the sign-in sheets provided to record your attendance.</w:t>
            </w:r>
          </w:p>
        </w:tc>
        <w:tc>
          <w:tcPr>
            <w:tcW w:w="145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r>
              <w:t xml:space="preserve"> n/a</w:t>
            </w:r>
          </w:p>
        </w:tc>
      </w:tr>
      <w:tr w:rsidR="00A21CC6">
        <w:trPr>
          <w:trHeight w:val="660"/>
        </w:trPr>
        <w:tc>
          <w:tcPr>
            <w:tcW w:w="885" w:type="dxa"/>
            <w:tcBorders>
              <w:left w:val="single" w:sz="8" w:space="0" w:color="000000"/>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14.23</w:t>
            </w:r>
          </w:p>
        </w:tc>
        <w:tc>
          <w:tcPr>
            <w:tcW w:w="67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2</w:t>
            </w:r>
          </w:p>
        </w:tc>
        <w:tc>
          <w:tcPr>
            <w:tcW w:w="607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r>
              <w:rPr>
                <w:b/>
              </w:rPr>
              <w:t xml:space="preserve">Approval of the </w:t>
            </w:r>
            <w:hyperlink r:id="rId11">
              <w:r>
                <w:rPr>
                  <w:b/>
                  <w:color w:val="1155CC"/>
                  <w:u w:val="single"/>
                </w:rPr>
                <w:t>Minutes of last general meeting</w:t>
              </w:r>
            </w:hyperlink>
            <w:r>
              <w:t xml:space="preserve"> </w:t>
            </w:r>
            <w:r>
              <w:br/>
              <w:t xml:space="preserve">held in Warwick on 7th September 2016. </w:t>
            </w:r>
          </w:p>
          <w:p w:rsidR="00A21CC6" w:rsidRDefault="008459E7">
            <w:r>
              <w:t>Fiona Harvey will be looking for individuals present at the 2016 meeting</w:t>
            </w:r>
            <w:r>
              <w:t xml:space="preserve"> to propose and second</w:t>
            </w:r>
            <w:r>
              <w:t xml:space="preserve"> that both sets of minutes the 2016 minutes are an accurate record of the 2016 AGM. </w:t>
            </w:r>
          </w:p>
        </w:tc>
        <w:tc>
          <w:tcPr>
            <w:tcW w:w="145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r>
              <w:t>Yes</w:t>
            </w:r>
          </w:p>
          <w:p w:rsidR="00A21CC6" w:rsidRDefault="008459E7">
            <w:r>
              <w:t>Proposer</w:t>
            </w:r>
          </w:p>
          <w:p w:rsidR="00A21CC6" w:rsidRDefault="008459E7">
            <w:r>
              <w:t>Seconder</w:t>
            </w:r>
          </w:p>
        </w:tc>
      </w:tr>
      <w:tr w:rsidR="00A21CC6">
        <w:tc>
          <w:tcPr>
            <w:tcW w:w="885" w:type="dxa"/>
            <w:tcBorders>
              <w:left w:val="single" w:sz="8" w:space="0" w:color="000000"/>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14.26</w:t>
            </w:r>
          </w:p>
        </w:tc>
        <w:tc>
          <w:tcPr>
            <w:tcW w:w="67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3</w:t>
            </w:r>
          </w:p>
        </w:tc>
        <w:tc>
          <w:tcPr>
            <w:tcW w:w="607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Matters arising from the Minutes of the last general meeting</w:t>
            </w:r>
          </w:p>
          <w:p w:rsidR="00A21CC6" w:rsidRDefault="008459E7">
            <w:r>
              <w:t>(if any)</w:t>
            </w:r>
          </w:p>
        </w:tc>
        <w:tc>
          <w:tcPr>
            <w:tcW w:w="145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r>
              <w:t>n/a</w:t>
            </w:r>
          </w:p>
        </w:tc>
      </w:tr>
      <w:tr w:rsidR="00A21CC6">
        <w:tc>
          <w:tcPr>
            <w:tcW w:w="885" w:type="dxa"/>
            <w:tcBorders>
              <w:left w:val="single" w:sz="8" w:space="0" w:color="000000"/>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14.30</w:t>
            </w:r>
          </w:p>
        </w:tc>
        <w:tc>
          <w:tcPr>
            <w:tcW w:w="67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4</w:t>
            </w:r>
          </w:p>
        </w:tc>
        <w:tc>
          <w:tcPr>
            <w:tcW w:w="607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 xml:space="preserve">Annual Report and Accounts for 2016-17 </w:t>
            </w:r>
          </w:p>
          <w:p w:rsidR="00A21CC6" w:rsidRDefault="008459E7">
            <w:r>
              <w:t xml:space="preserve">Daniel Clark, who is Honorary Treasurer of ALT, will report to the meeting and take questions. </w:t>
            </w:r>
          </w:p>
          <w:p w:rsidR="00A21CC6" w:rsidRDefault="008459E7">
            <w:r>
              <w:t xml:space="preserve">The Annual Reports and Accounts are available from the </w:t>
            </w:r>
            <w:hyperlink r:id="rId12">
              <w:r>
                <w:rPr>
                  <w:color w:val="1155CC"/>
                  <w:u w:val="single"/>
                </w:rPr>
                <w:t>AGM page</w:t>
              </w:r>
            </w:hyperlink>
            <w:r>
              <w:t xml:space="preserve"> and printed copies will be circulated. Members will then be asked to vote on the approval of the accounts.</w:t>
            </w:r>
          </w:p>
        </w:tc>
        <w:tc>
          <w:tcPr>
            <w:tcW w:w="145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r>
              <w:t>Yes</w:t>
            </w:r>
          </w:p>
          <w:p w:rsidR="00A21CC6" w:rsidRDefault="008459E7">
            <w:r>
              <w:t>Propos</w:t>
            </w:r>
            <w:r>
              <w:t>er</w:t>
            </w:r>
          </w:p>
          <w:p w:rsidR="00A21CC6" w:rsidRDefault="008459E7">
            <w:r>
              <w:t>Seconder</w:t>
            </w:r>
            <w:r>
              <w:br/>
              <w:t>Full vote</w:t>
            </w:r>
          </w:p>
        </w:tc>
      </w:tr>
      <w:tr w:rsidR="00A21CC6">
        <w:tc>
          <w:tcPr>
            <w:tcW w:w="885" w:type="dxa"/>
            <w:tcBorders>
              <w:left w:val="single" w:sz="8" w:space="0" w:color="000000"/>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14.40</w:t>
            </w:r>
          </w:p>
        </w:tc>
        <w:tc>
          <w:tcPr>
            <w:tcW w:w="67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5</w:t>
            </w:r>
          </w:p>
        </w:tc>
        <w:tc>
          <w:tcPr>
            <w:tcW w:w="607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Appointment of an Auditor for the 2017-2018 Accounts</w:t>
            </w:r>
          </w:p>
        </w:tc>
        <w:tc>
          <w:tcPr>
            <w:tcW w:w="145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r>
              <w:t>Yes</w:t>
            </w:r>
          </w:p>
        </w:tc>
      </w:tr>
      <w:tr w:rsidR="00A21CC6">
        <w:tc>
          <w:tcPr>
            <w:tcW w:w="885" w:type="dxa"/>
            <w:tcBorders>
              <w:left w:val="single" w:sz="8" w:space="0" w:color="000000"/>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14.43</w:t>
            </w:r>
          </w:p>
        </w:tc>
        <w:tc>
          <w:tcPr>
            <w:tcW w:w="67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6</w:t>
            </w:r>
          </w:p>
        </w:tc>
        <w:tc>
          <w:tcPr>
            <w:tcW w:w="607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 xml:space="preserve">Brief verbal report from </w:t>
            </w:r>
            <w:proofErr w:type="spellStart"/>
            <w:r>
              <w:rPr>
                <w:b/>
              </w:rPr>
              <w:t>Maren</w:t>
            </w:r>
            <w:proofErr w:type="spellEnd"/>
            <w:r>
              <w:rPr>
                <w:b/>
              </w:rPr>
              <w:t xml:space="preserve"> </w:t>
            </w:r>
            <w:proofErr w:type="spellStart"/>
            <w:r>
              <w:rPr>
                <w:b/>
              </w:rPr>
              <w:t>Deepwell</w:t>
            </w:r>
            <w:proofErr w:type="spellEnd"/>
            <w:r>
              <w:rPr>
                <w:b/>
              </w:rPr>
              <w:t xml:space="preserve">, Chief Executive </w:t>
            </w:r>
          </w:p>
          <w:p w:rsidR="00A21CC6" w:rsidRDefault="008459E7">
            <w:pPr>
              <w:rPr>
                <w:b/>
              </w:rPr>
            </w:pPr>
            <w:r>
              <w:rPr>
                <w:b/>
              </w:rPr>
              <w:t>and Award of Honorary Life Membership</w:t>
            </w:r>
          </w:p>
        </w:tc>
        <w:tc>
          <w:tcPr>
            <w:tcW w:w="145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r>
              <w:t>n/a</w:t>
            </w:r>
          </w:p>
        </w:tc>
      </w:tr>
      <w:tr w:rsidR="00A21CC6">
        <w:tc>
          <w:tcPr>
            <w:tcW w:w="885" w:type="dxa"/>
            <w:tcBorders>
              <w:left w:val="single" w:sz="8" w:space="0" w:color="000000"/>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14.55</w:t>
            </w:r>
          </w:p>
        </w:tc>
        <w:tc>
          <w:tcPr>
            <w:tcW w:w="67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7</w:t>
            </w:r>
          </w:p>
        </w:tc>
        <w:tc>
          <w:tcPr>
            <w:tcW w:w="607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r>
              <w:rPr>
                <w:b/>
              </w:rPr>
              <w:t xml:space="preserve">Elections to Trustee vacancies </w:t>
            </w:r>
            <w:r>
              <w:br/>
            </w:r>
            <w:r>
              <w:t>To announce the results of the election of</w:t>
            </w:r>
            <w:proofErr w:type="gramStart"/>
            <w:r>
              <w:t>:</w:t>
            </w:r>
            <w:proofErr w:type="gramEnd"/>
            <w:r>
              <w:br/>
              <w:t>a) a Vice-Chair of the Association (an ex-officio member of the Central Executive Committee who  will become Chair in September 2018, and President in September 2019)</w:t>
            </w:r>
            <w:r>
              <w:br/>
              <w:t>b) two individuals to serve for three years a</w:t>
            </w:r>
            <w:r>
              <w:t>s Trustees of the ALT from September 2017.</w:t>
            </w:r>
          </w:p>
        </w:tc>
        <w:tc>
          <w:tcPr>
            <w:tcW w:w="145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r>
              <w:t>Election already took place</w:t>
            </w:r>
          </w:p>
        </w:tc>
      </w:tr>
      <w:tr w:rsidR="00A21CC6">
        <w:tc>
          <w:tcPr>
            <w:tcW w:w="885" w:type="dxa"/>
            <w:tcBorders>
              <w:left w:val="single" w:sz="8" w:space="0" w:color="000000"/>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15.00</w:t>
            </w:r>
          </w:p>
        </w:tc>
        <w:tc>
          <w:tcPr>
            <w:tcW w:w="67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A21CC6">
            <w:pPr>
              <w:rPr>
                <w:b/>
              </w:rPr>
            </w:pPr>
          </w:p>
        </w:tc>
        <w:tc>
          <w:tcPr>
            <w:tcW w:w="607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8459E7">
            <w:pPr>
              <w:rPr>
                <w:b/>
              </w:rPr>
            </w:pPr>
            <w:r>
              <w:rPr>
                <w:b/>
              </w:rPr>
              <w:t>Close of meeting</w:t>
            </w:r>
          </w:p>
        </w:tc>
        <w:tc>
          <w:tcPr>
            <w:tcW w:w="1455" w:type="dxa"/>
            <w:tcBorders>
              <w:bottom w:val="single" w:sz="8" w:space="0" w:color="000000"/>
              <w:right w:val="single" w:sz="8" w:space="0" w:color="000000"/>
            </w:tcBorders>
            <w:shd w:val="clear" w:color="auto" w:fill="auto"/>
            <w:tcMar>
              <w:top w:w="68" w:type="dxa"/>
              <w:left w:w="68" w:type="dxa"/>
              <w:bottom w:w="68" w:type="dxa"/>
              <w:right w:w="68" w:type="dxa"/>
            </w:tcMar>
          </w:tcPr>
          <w:p w:rsidR="00A21CC6" w:rsidRDefault="00A21CC6"/>
        </w:tc>
      </w:tr>
    </w:tbl>
    <w:p w:rsidR="00A21CC6" w:rsidRDefault="008459E7">
      <w:pPr>
        <w:pStyle w:val="Heading2"/>
      </w:pPr>
      <w:bookmarkStart w:id="2" w:name="_h41fni4lv41h" w:colFirst="0" w:colLast="0"/>
      <w:bookmarkEnd w:id="2"/>
      <w:r>
        <w:lastRenderedPageBreak/>
        <w:t xml:space="preserve">How to vote at the AGM </w:t>
      </w:r>
    </w:p>
    <w:p w:rsidR="00A21CC6" w:rsidRDefault="00A21CC6"/>
    <w:p w:rsidR="00A21CC6" w:rsidRDefault="008459E7">
      <w:r>
        <w:t xml:space="preserve">If you are present at the AGM, you will vote by show of hands. If you are not able to participate in person, please use the proxy voting arrangements set out below. </w:t>
      </w:r>
    </w:p>
    <w:p w:rsidR="00A21CC6" w:rsidRDefault="008459E7">
      <w:pPr>
        <w:pStyle w:val="Heading2"/>
      </w:pPr>
      <w:bookmarkStart w:id="3" w:name="_31rwzyifvzip" w:colFirst="0" w:colLast="0"/>
      <w:bookmarkEnd w:id="3"/>
      <w:r>
        <w:t>Proxy voting arrangements and forms</w:t>
      </w:r>
    </w:p>
    <w:p w:rsidR="00A21CC6" w:rsidRDefault="008459E7">
      <w:r>
        <w:t xml:space="preserve">Deadline 17.00 BST, 31 August 2017. </w:t>
      </w:r>
    </w:p>
    <w:p w:rsidR="00A21CC6" w:rsidRDefault="00A21CC6"/>
    <w:p w:rsidR="00A21CC6" w:rsidRDefault="008459E7">
      <w:r>
        <w:t>Under item 4 the</w:t>
      </w:r>
      <w:r>
        <w:t xml:space="preserve"> AGM will vote on the following resolution from the ALT Central Executive Committee.</w:t>
      </w:r>
    </w:p>
    <w:p w:rsidR="00A21CC6" w:rsidRDefault="008459E7">
      <w:r>
        <w:t>RESOLUTION 1</w:t>
      </w:r>
      <w:proofErr w:type="gramStart"/>
      <w:r>
        <w:t>.“</w:t>
      </w:r>
      <w:proofErr w:type="gramEnd"/>
      <w:r>
        <w:t>That the 2017 AGM approves the 2016-2017 annual report and accounts.”</w:t>
      </w:r>
    </w:p>
    <w:p w:rsidR="00A21CC6" w:rsidRDefault="00A21CC6"/>
    <w:p w:rsidR="00A21CC6" w:rsidRDefault="008459E7">
      <w:r>
        <w:t>Under item 5 the AGM will vote on the following resolution from the ALT Central Executive Committee.</w:t>
      </w:r>
    </w:p>
    <w:p w:rsidR="00A21CC6" w:rsidRDefault="008459E7">
      <w:proofErr w:type="gramStart"/>
      <w:r>
        <w:t>RESOLUTION 2.</w:t>
      </w:r>
      <w:proofErr w:type="gramEnd"/>
      <w:r>
        <w:t xml:space="preserve"> </w:t>
      </w:r>
      <w:proofErr w:type="gramStart"/>
      <w:r>
        <w:t xml:space="preserve">“To appoint David </w:t>
      </w:r>
      <w:proofErr w:type="spellStart"/>
      <w:r>
        <w:t>Cadwallader</w:t>
      </w:r>
      <w:proofErr w:type="spellEnd"/>
      <w:r>
        <w:t xml:space="preserve"> &amp; Co as Auditors for the 2017-2018 Accounts.”</w:t>
      </w:r>
      <w:proofErr w:type="gramEnd"/>
    </w:p>
    <w:p w:rsidR="00A21CC6" w:rsidRDefault="00A21CC6"/>
    <w:p w:rsidR="00A21CC6" w:rsidRDefault="008459E7">
      <w:r>
        <w:t>Individual members and the representatives of organisational, pa</w:t>
      </w:r>
      <w:r>
        <w:t>rtner or sponsoring members who cannot be present in person at the AGM are entitled to vote by proxy, by appointing Martin Weller, Chair of ALT, or a colleague to cast a proxy vote on their behalf.</w:t>
      </w:r>
    </w:p>
    <w:p w:rsidR="00A21CC6" w:rsidRDefault="00A21CC6"/>
    <w:p w:rsidR="00A21CC6" w:rsidRDefault="008459E7">
      <w:r>
        <w:t>If you wish to vote by proxy, here is what to do:</w:t>
      </w:r>
    </w:p>
    <w:p w:rsidR="00A21CC6" w:rsidRDefault="00A21CC6"/>
    <w:p w:rsidR="00A21CC6" w:rsidRDefault="008459E7">
      <w:pPr>
        <w:numPr>
          <w:ilvl w:val="0"/>
          <w:numId w:val="1"/>
        </w:numPr>
        <w:contextualSpacing/>
      </w:pPr>
      <w:r>
        <w:t>Decide</w:t>
      </w:r>
      <w:r>
        <w:t xml:space="preserve"> whether you wish to direct your proxy to vote as she/he chooses on your behalf, or whether you wish to direct her/his vote as you instruct.</w:t>
      </w:r>
    </w:p>
    <w:p w:rsidR="00A21CC6" w:rsidRDefault="008459E7">
      <w:pPr>
        <w:numPr>
          <w:ilvl w:val="0"/>
          <w:numId w:val="1"/>
        </w:numPr>
        <w:contextualSpacing/>
      </w:pPr>
      <w:r>
        <w:t>Complete all relevant sections of the proxy voting form below, remembering to sign and date it.</w:t>
      </w:r>
    </w:p>
    <w:p w:rsidR="00A21CC6" w:rsidRDefault="008459E7">
      <w:pPr>
        <w:numPr>
          <w:ilvl w:val="0"/>
          <w:numId w:val="1"/>
        </w:numPr>
        <w:contextualSpacing/>
      </w:pPr>
      <w:r>
        <w:t xml:space="preserve">Email the form to </w:t>
      </w:r>
      <w:hyperlink r:id="rId13">
        <w:r>
          <w:rPr>
            <w:color w:val="1155CC"/>
            <w:u w:val="single"/>
          </w:rPr>
          <w:t>maren.deepwell@alt.ac.uk</w:t>
        </w:r>
      </w:hyperlink>
      <w:r>
        <w:t xml:space="preserve"> or post the form to Martin Weller, ALT AGM, Gipsy Lane, </w:t>
      </w:r>
      <w:proofErr w:type="spellStart"/>
      <w:r>
        <w:t>Headington</w:t>
      </w:r>
      <w:proofErr w:type="spellEnd"/>
      <w:r>
        <w:t xml:space="preserve">, Oxford, OX3 0BP, to arrive in either case by no later than 17.00 BST on 31st August. </w:t>
      </w:r>
    </w:p>
    <w:p w:rsidR="00E43719" w:rsidRDefault="00E43719">
      <w:pPr>
        <w:pStyle w:val="Heading3"/>
      </w:pPr>
      <w:bookmarkStart w:id="4" w:name="_jjxe55iqnq2c" w:colFirst="0" w:colLast="0"/>
      <w:bookmarkEnd w:id="4"/>
    </w:p>
    <w:p w:rsidR="00E43719" w:rsidRDefault="00E43719">
      <w:pPr>
        <w:pStyle w:val="Heading3"/>
      </w:pPr>
    </w:p>
    <w:p w:rsidR="00E43719" w:rsidRDefault="00E43719">
      <w:pPr>
        <w:pStyle w:val="Heading3"/>
      </w:pPr>
    </w:p>
    <w:p w:rsidR="00E43719" w:rsidRDefault="00E43719">
      <w:pPr>
        <w:pStyle w:val="Heading3"/>
      </w:pPr>
    </w:p>
    <w:p w:rsidR="00E43719" w:rsidRDefault="00E43719">
      <w:pPr>
        <w:pStyle w:val="Heading3"/>
      </w:pPr>
    </w:p>
    <w:p w:rsidR="00E43719" w:rsidRDefault="00E43719">
      <w:pPr>
        <w:pStyle w:val="Heading3"/>
      </w:pPr>
    </w:p>
    <w:p w:rsidR="00E43719" w:rsidRDefault="00E43719">
      <w:pPr>
        <w:pStyle w:val="Heading3"/>
      </w:pPr>
    </w:p>
    <w:p w:rsidR="00E43719" w:rsidRDefault="00E43719">
      <w:pPr>
        <w:pStyle w:val="Heading3"/>
      </w:pPr>
    </w:p>
    <w:p w:rsidR="00E43719" w:rsidRDefault="00E43719">
      <w:pPr>
        <w:rPr>
          <w:sz w:val="28"/>
          <w:szCs w:val="28"/>
        </w:rPr>
      </w:pPr>
      <w:r>
        <w:br w:type="page"/>
      </w:r>
    </w:p>
    <w:p w:rsidR="00A21CC6" w:rsidRDefault="00E43719">
      <w:pPr>
        <w:pStyle w:val="Heading3"/>
      </w:pPr>
      <w:r>
        <w:lastRenderedPageBreak/>
        <w:t>P</w:t>
      </w:r>
      <w:r w:rsidR="008459E7">
        <w:t>roxy voting form</w:t>
      </w:r>
    </w:p>
    <w:p w:rsidR="00A21CC6" w:rsidRDefault="00A21CC6"/>
    <w:p w:rsidR="00A21CC6" w:rsidRDefault="008459E7">
      <w:r>
        <w:t>First na</w:t>
      </w:r>
      <w:r>
        <w:t>me: __________________</w:t>
      </w:r>
      <w:proofErr w:type="gramStart"/>
      <w:r>
        <w:t>_  Family</w:t>
      </w:r>
      <w:proofErr w:type="gramEnd"/>
      <w:r>
        <w:t xml:space="preserve"> name: ______________________</w:t>
      </w:r>
    </w:p>
    <w:p w:rsidR="00A21CC6" w:rsidRDefault="00A21CC6"/>
    <w:p w:rsidR="00A21CC6" w:rsidRDefault="008459E7">
      <w:r>
        <w:t xml:space="preserve">1. I am an </w:t>
      </w:r>
      <w:proofErr w:type="gramStart"/>
      <w:r>
        <w:t>individual ,</w:t>
      </w:r>
      <w:proofErr w:type="gramEnd"/>
      <w:r>
        <w:t xml:space="preserve"> certified, or honorary life member of ALT OR I am the representative of an organisational, partner or sponsoring member of ALT (delete whichever does not apply in the cas</w:t>
      </w:r>
      <w:r>
        <w:t>e of this particular proxy vote).</w:t>
      </w:r>
    </w:p>
    <w:p w:rsidR="00A21CC6" w:rsidRDefault="00A21CC6"/>
    <w:p w:rsidR="00A21CC6" w:rsidRDefault="008459E7">
      <w:r>
        <w:t>2. If (and only if) I am the representative of an organisational or sponsoring member of ALT, the name of the organisation is:</w:t>
      </w:r>
    </w:p>
    <w:p w:rsidR="00A21CC6" w:rsidRDefault="008459E7">
      <w:r>
        <w:t>__________________________________________________________________</w:t>
      </w:r>
    </w:p>
    <w:p w:rsidR="00A21CC6" w:rsidRDefault="00A21CC6"/>
    <w:p w:rsidR="00A21CC6" w:rsidRDefault="008459E7">
      <w:r>
        <w:t>3. I am appointing Martin Weller, the Chair of ALT OR _______________________ (insert name - this option applies only for representatives of organisational, partner or sponsoring members) to act as my proxy at the ALT AGM 2017.</w:t>
      </w:r>
    </w:p>
    <w:p w:rsidR="00A21CC6" w:rsidRDefault="00A21CC6"/>
    <w:p w:rsidR="00A21CC6" w:rsidRDefault="008459E7">
      <w:r>
        <w:t>4. I direct Martin Weller O</w:t>
      </w:r>
      <w:r>
        <w:t>R _______________________ (insert name - this option applies only for representatives of organisational, partner or sponsoring members) to vote as she or he chooses on my behalf OR I direct Fiona Harvey to vote as I instruct (delete whichever does not appl</w:t>
      </w:r>
      <w:r>
        <w:t>y).</w:t>
      </w:r>
    </w:p>
    <w:p w:rsidR="00A21CC6" w:rsidRDefault="00A21CC6"/>
    <w:p w:rsidR="00A21CC6" w:rsidRDefault="008459E7">
      <w:r>
        <w:t xml:space="preserve">5. If and only </w:t>
      </w:r>
      <w:r w:rsidR="00E43719">
        <w:t>if I am directing Martin Weller</w:t>
      </w:r>
      <w:r>
        <w:t xml:space="preserve"> to vote as I instruct, my instruction is for his to</w:t>
      </w:r>
    </w:p>
    <w:p w:rsidR="00A21CC6" w:rsidRDefault="008459E7">
      <w:proofErr w:type="gramStart"/>
      <w:r>
        <w:t>RESOLUTION 1.</w:t>
      </w:r>
      <w:proofErr w:type="gramEnd"/>
      <w:r>
        <w:t xml:space="preserve">             VOTE FOR                        </w:t>
      </w:r>
      <w:r>
        <w:tab/>
        <w:t xml:space="preserve">VOTE AGAINST              </w:t>
      </w:r>
      <w:r>
        <w:tab/>
        <w:t>ABSTAIN</w:t>
      </w:r>
    </w:p>
    <w:p w:rsidR="00A21CC6" w:rsidRDefault="008459E7">
      <w:proofErr w:type="gramStart"/>
      <w:r>
        <w:t>RESOLUTION 2.</w:t>
      </w:r>
      <w:proofErr w:type="gramEnd"/>
      <w:r>
        <w:t xml:space="preserve">             VOTE FOR                       </w:t>
      </w:r>
      <w:r>
        <w:t xml:space="preserve"> </w:t>
      </w:r>
      <w:r>
        <w:tab/>
        <w:t xml:space="preserve">VOTE AGAINST              </w:t>
      </w:r>
      <w:r>
        <w:tab/>
        <w:t>ABSTAIN</w:t>
      </w:r>
    </w:p>
    <w:p w:rsidR="00A21CC6" w:rsidRDefault="00A21CC6"/>
    <w:p w:rsidR="00A21CC6" w:rsidRDefault="008459E7">
      <w:r>
        <w:t>(</w:t>
      </w:r>
      <w:proofErr w:type="gramStart"/>
      <w:r>
        <w:t>place</w:t>
      </w:r>
      <w:proofErr w:type="gramEnd"/>
      <w:r>
        <w:t xml:space="preserve"> a cross [ X] against your choices).</w:t>
      </w:r>
    </w:p>
    <w:p w:rsidR="00A21CC6" w:rsidRDefault="008459E7">
      <w:r>
        <w:t>Signature: _______________________</w:t>
      </w:r>
      <w:r>
        <w:tab/>
        <w:t>Date: ________________________________</w:t>
      </w:r>
    </w:p>
    <w:p w:rsidR="00A21CC6" w:rsidRDefault="00A21CC6"/>
    <w:sectPr w:rsidR="00A21CC6">
      <w:footerReference w:type="default" r:id="rId14"/>
      <w:pgSz w:w="11906" w:h="16838"/>
      <w:pgMar w:top="1440" w:right="1440" w:bottom="1440" w:left="141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9E7" w:rsidRDefault="008459E7">
      <w:r>
        <w:separator/>
      </w:r>
    </w:p>
  </w:endnote>
  <w:endnote w:type="continuationSeparator" w:id="0">
    <w:p w:rsidR="008459E7" w:rsidRDefault="0084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Neue">
    <w:charset w:val="00"/>
    <w:family w:val="auto"/>
    <w:pitch w:val="default"/>
  </w:font>
  <w:font w:name="Trebuchet MS">
    <w:panose1 w:val="020B0603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C6" w:rsidRDefault="008459E7">
    <w:pPr>
      <w:tabs>
        <w:tab w:val="right" w:pos="9045"/>
      </w:tabs>
      <w:rPr>
        <w:color w:val="07994F"/>
        <w:sz w:val="12"/>
        <w:szCs w:val="12"/>
      </w:rPr>
    </w:pPr>
    <w:r>
      <w:rPr>
        <w:color w:val="07994F"/>
        <w:sz w:val="12"/>
        <w:szCs w:val="12"/>
      </w:rPr>
      <w:t>______________________________</w:t>
    </w:r>
    <w:r>
      <w:rPr>
        <w:color w:val="07994F"/>
        <w:sz w:val="12"/>
        <w:szCs w:val="12"/>
      </w:rPr>
      <w:t>_________________________________________________________________________________________________________________________</w:t>
    </w:r>
  </w:p>
  <w:p w:rsidR="00A21CC6" w:rsidRDefault="008459E7">
    <w:pPr>
      <w:tabs>
        <w:tab w:val="right" w:pos="9045"/>
      </w:tabs>
      <w:rPr>
        <w:color w:val="666666"/>
        <w:sz w:val="16"/>
        <w:szCs w:val="16"/>
      </w:rPr>
    </w:pPr>
    <w:r>
      <w:rPr>
        <w:color w:val="666666"/>
        <w:sz w:val="16"/>
        <w:szCs w:val="16"/>
      </w:rPr>
      <w:t>alt.ac.uk</w:t>
    </w:r>
    <w:r>
      <w:rPr>
        <w:color w:val="666666"/>
        <w:sz w:val="16"/>
        <w:szCs w:val="16"/>
      </w:rPr>
      <w:tab/>
    </w:r>
    <w:r>
      <w:rPr>
        <w:color w:val="666666"/>
        <w:sz w:val="16"/>
        <w:szCs w:val="16"/>
      </w:rPr>
      <w:fldChar w:fldCharType="begin"/>
    </w:r>
    <w:r>
      <w:rPr>
        <w:color w:val="666666"/>
        <w:sz w:val="16"/>
        <w:szCs w:val="16"/>
      </w:rPr>
      <w:instrText>PAGE</w:instrText>
    </w:r>
    <w:r w:rsidR="00E43719">
      <w:rPr>
        <w:color w:val="666666"/>
        <w:sz w:val="16"/>
        <w:szCs w:val="16"/>
      </w:rPr>
      <w:fldChar w:fldCharType="separate"/>
    </w:r>
    <w:r w:rsidR="004C08DB">
      <w:rPr>
        <w:noProof/>
        <w:color w:val="666666"/>
        <w:sz w:val="16"/>
        <w:szCs w:val="16"/>
      </w:rPr>
      <w:t>2</w:t>
    </w:r>
    <w:r>
      <w:rPr>
        <w:color w:val="66666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9E7" w:rsidRDefault="008459E7">
      <w:r>
        <w:separator/>
      </w:r>
    </w:p>
  </w:footnote>
  <w:footnote w:type="continuationSeparator" w:id="0">
    <w:p w:rsidR="008459E7" w:rsidRDefault="00845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F20A9"/>
    <w:multiLevelType w:val="multilevel"/>
    <w:tmpl w:val="60A88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21CC6"/>
    <w:rsid w:val="004C08DB"/>
    <w:rsid w:val="008459E7"/>
    <w:rsid w:val="00A21CC6"/>
    <w:rsid w:val="00E43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color w:val="000000"/>
        <w:highlight w:val="white"/>
        <w:lang w:val="en-GB" w:eastAsia="en-GB"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after="280"/>
      <w:outlineLvl w:val="0"/>
    </w:pPr>
    <w:rPr>
      <w:color w:val="07994F"/>
      <w:sz w:val="48"/>
      <w:szCs w:val="48"/>
    </w:rPr>
  </w:style>
  <w:style w:type="paragraph" w:styleId="Heading2">
    <w:name w:val="heading 2"/>
    <w:basedOn w:val="Normal"/>
    <w:next w:val="Normal"/>
    <w:pPr>
      <w:keepNext/>
      <w:keepLines/>
      <w:spacing w:before="260"/>
      <w:outlineLvl w:val="1"/>
    </w:pPr>
    <w:rPr>
      <w:color w:val="07994F"/>
      <w:sz w:val="36"/>
      <w:szCs w:val="36"/>
    </w:rPr>
  </w:style>
  <w:style w:type="paragraph" w:styleId="Heading3">
    <w:name w:val="heading 3"/>
    <w:basedOn w:val="Normal"/>
    <w:next w:val="Normal"/>
    <w:pPr>
      <w:keepNext/>
      <w:keepLines/>
      <w:spacing w:before="180"/>
      <w:outlineLvl w:val="2"/>
    </w:pPr>
    <w:rPr>
      <w:sz w:val="28"/>
      <w:szCs w:val="28"/>
    </w:rPr>
  </w:style>
  <w:style w:type="paragraph" w:styleId="Heading4">
    <w:name w:val="heading 4"/>
    <w:basedOn w:val="Normal"/>
    <w:next w:val="Normal"/>
    <w:pPr>
      <w:keepNext/>
      <w:keepLines/>
      <w:spacing w:before="280"/>
      <w:outlineLvl w:val="3"/>
    </w:pPr>
    <w:rPr>
      <w:sz w:val="22"/>
      <w:szCs w:val="22"/>
    </w:rPr>
  </w:style>
  <w:style w:type="paragraph" w:styleId="Heading5">
    <w:name w:val="heading 5"/>
    <w:basedOn w:val="Normal"/>
    <w:next w:val="Normal"/>
    <w:pPr>
      <w:keepNext/>
      <w:keepLines/>
      <w:spacing w:before="280"/>
      <w:outlineLvl w:val="4"/>
    </w:pPr>
    <w:rPr>
      <w:i/>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43719"/>
    <w:rPr>
      <w:rFonts w:ascii="Tahoma" w:hAnsi="Tahoma" w:cs="Tahoma"/>
      <w:sz w:val="16"/>
      <w:szCs w:val="16"/>
    </w:rPr>
  </w:style>
  <w:style w:type="character" w:customStyle="1" w:styleId="BalloonTextChar">
    <w:name w:val="Balloon Text Char"/>
    <w:basedOn w:val="DefaultParagraphFont"/>
    <w:link w:val="BalloonText"/>
    <w:uiPriority w:val="99"/>
    <w:semiHidden/>
    <w:rsid w:val="00E437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color w:val="000000"/>
        <w:highlight w:val="white"/>
        <w:lang w:val="en-GB" w:eastAsia="en-GB"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after="280"/>
      <w:outlineLvl w:val="0"/>
    </w:pPr>
    <w:rPr>
      <w:color w:val="07994F"/>
      <w:sz w:val="48"/>
      <w:szCs w:val="48"/>
    </w:rPr>
  </w:style>
  <w:style w:type="paragraph" w:styleId="Heading2">
    <w:name w:val="heading 2"/>
    <w:basedOn w:val="Normal"/>
    <w:next w:val="Normal"/>
    <w:pPr>
      <w:keepNext/>
      <w:keepLines/>
      <w:spacing w:before="260"/>
      <w:outlineLvl w:val="1"/>
    </w:pPr>
    <w:rPr>
      <w:color w:val="07994F"/>
      <w:sz w:val="36"/>
      <w:szCs w:val="36"/>
    </w:rPr>
  </w:style>
  <w:style w:type="paragraph" w:styleId="Heading3">
    <w:name w:val="heading 3"/>
    <w:basedOn w:val="Normal"/>
    <w:next w:val="Normal"/>
    <w:pPr>
      <w:keepNext/>
      <w:keepLines/>
      <w:spacing w:before="180"/>
      <w:outlineLvl w:val="2"/>
    </w:pPr>
    <w:rPr>
      <w:sz w:val="28"/>
      <w:szCs w:val="28"/>
    </w:rPr>
  </w:style>
  <w:style w:type="paragraph" w:styleId="Heading4">
    <w:name w:val="heading 4"/>
    <w:basedOn w:val="Normal"/>
    <w:next w:val="Normal"/>
    <w:pPr>
      <w:keepNext/>
      <w:keepLines/>
      <w:spacing w:before="280"/>
      <w:outlineLvl w:val="3"/>
    </w:pPr>
    <w:rPr>
      <w:sz w:val="22"/>
      <w:szCs w:val="22"/>
    </w:rPr>
  </w:style>
  <w:style w:type="paragraph" w:styleId="Heading5">
    <w:name w:val="heading 5"/>
    <w:basedOn w:val="Normal"/>
    <w:next w:val="Normal"/>
    <w:pPr>
      <w:keepNext/>
      <w:keepLines/>
      <w:spacing w:before="280"/>
      <w:outlineLvl w:val="4"/>
    </w:pPr>
    <w:rPr>
      <w:i/>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43719"/>
    <w:rPr>
      <w:rFonts w:ascii="Tahoma" w:hAnsi="Tahoma" w:cs="Tahoma"/>
      <w:sz w:val="16"/>
      <w:szCs w:val="16"/>
    </w:rPr>
  </w:style>
  <w:style w:type="character" w:customStyle="1" w:styleId="BalloonTextChar">
    <w:name w:val="Balloon Text Char"/>
    <w:basedOn w:val="DefaultParagraphFont"/>
    <w:link w:val="BalloonText"/>
    <w:uiPriority w:val="99"/>
    <w:semiHidden/>
    <w:rsid w:val="00E43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en.deepwell@alt.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lt.ac.uk/about-alt/how-we-are-governed/ag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lt.ac.uk/sites/alt.ac.uk/files/public/2016AGMMinut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lt.ac.uk/about-alt/how-we-are-governed/agm" TargetMode="External"/><Relationship Id="rId4" Type="http://schemas.openxmlformats.org/officeDocument/2006/relationships/settings" Target="settings.xml"/><Relationship Id="rId9" Type="http://schemas.openxmlformats.org/officeDocument/2006/relationships/hyperlink" Target="https://altc.alt.ac.uk/2017/venue-and-travel-inform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4241</Characters>
  <Application>Microsoft Office Word</Application>
  <DocSecurity>0</DocSecurity>
  <Lines>35</Lines>
  <Paragraphs>9</Paragraphs>
  <ScaleCrop>false</ScaleCrop>
  <Company>Oxford Brookes University</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Palmer</cp:lastModifiedBy>
  <cp:revision>3</cp:revision>
  <dcterms:created xsi:type="dcterms:W3CDTF">2017-08-21T08:33:00Z</dcterms:created>
  <dcterms:modified xsi:type="dcterms:W3CDTF">2017-08-21T08:36:00Z</dcterms:modified>
</cp:coreProperties>
</file>