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4B0F" w:rsidRDefault="00B97E02">
      <w:pPr>
        <w:jc w:val="right"/>
      </w:pPr>
      <w:r>
        <w:rPr>
          <w:noProof/>
        </w:rPr>
        <w:drawing>
          <wp:inline distT="114300" distB="114300" distL="114300" distR="114300">
            <wp:extent cx="1937004" cy="1171575"/>
            <wp:effectExtent l="0" t="0" r="0" b="0"/>
            <wp:docPr id="1" name="image01.png" descr="ALT-logo-2014-full-green-248x150.png"/>
            <wp:cNvGraphicFramePr/>
            <a:graphic xmlns:a="http://schemas.openxmlformats.org/drawingml/2006/main">
              <a:graphicData uri="http://schemas.openxmlformats.org/drawingml/2006/picture">
                <pic:pic xmlns:pic="http://schemas.openxmlformats.org/drawingml/2006/picture">
                  <pic:nvPicPr>
                    <pic:cNvPr id="0" name="image01.png" descr="ALT-logo-2014-full-green-248x150.png"/>
                    <pic:cNvPicPr preferRelativeResize="0"/>
                  </pic:nvPicPr>
                  <pic:blipFill>
                    <a:blip r:embed="rId9"/>
                    <a:srcRect/>
                    <a:stretch>
                      <a:fillRect/>
                    </a:stretch>
                  </pic:blipFill>
                  <pic:spPr>
                    <a:xfrm>
                      <a:off x="0" y="0"/>
                      <a:ext cx="1937004" cy="1171575"/>
                    </a:xfrm>
                    <a:prstGeom prst="rect">
                      <a:avLst/>
                    </a:prstGeom>
                    <a:ln/>
                  </pic:spPr>
                </pic:pic>
              </a:graphicData>
            </a:graphic>
          </wp:inline>
        </w:drawing>
      </w:r>
    </w:p>
    <w:p w:rsidR="009A4B0F" w:rsidRDefault="009A4B0F">
      <w:pPr>
        <w:jc w:val="right"/>
      </w:pPr>
    </w:p>
    <w:p w:rsidR="009A4B0F" w:rsidRDefault="009A4B0F">
      <w:pPr>
        <w:jc w:val="right"/>
      </w:pPr>
    </w:p>
    <w:p w:rsidR="009A4B0F" w:rsidRDefault="009A4B0F">
      <w:pPr>
        <w:jc w:val="right"/>
      </w:pPr>
    </w:p>
    <w:tbl>
      <w:tblPr>
        <w:tblStyle w:val="a"/>
        <w:tblW w:w="10500" w:type="dxa"/>
        <w:tblInd w:w="-1410" w:type="dxa"/>
        <w:tblLayout w:type="fixed"/>
        <w:tblLook w:val="0600" w:firstRow="0" w:lastRow="0" w:firstColumn="0" w:lastColumn="0" w:noHBand="1" w:noVBand="1"/>
      </w:tblPr>
      <w:tblGrid>
        <w:gridCol w:w="10500"/>
      </w:tblGrid>
      <w:tr w:rsidR="009A4B0F">
        <w:tc>
          <w:tcPr>
            <w:tcW w:w="10500" w:type="dxa"/>
            <w:shd w:val="clear" w:color="auto" w:fill="07994F"/>
            <w:tcMar>
              <w:top w:w="226" w:type="dxa"/>
              <w:left w:w="226" w:type="dxa"/>
              <w:bottom w:w="226" w:type="dxa"/>
              <w:right w:w="226" w:type="dxa"/>
            </w:tcMar>
            <w:vAlign w:val="center"/>
          </w:tcPr>
          <w:p w:rsidR="009A4B0F" w:rsidRDefault="00B97E02">
            <w:pPr>
              <w:jc w:val="right"/>
            </w:pPr>
            <w:r w:rsidRPr="00691D08">
              <w:rPr>
                <w:color w:val="FFFFFF"/>
                <w:sz w:val="36"/>
                <w:szCs w:val="36"/>
                <w:highlight w:val="none"/>
              </w:rPr>
              <w:t>CMALT Assessment Form</w:t>
            </w:r>
          </w:p>
        </w:tc>
      </w:tr>
    </w:tbl>
    <w:p w:rsidR="009A4B0F" w:rsidRDefault="009A4B0F">
      <w:pPr>
        <w:pStyle w:val="Heading2"/>
        <w:keepNext w:val="0"/>
        <w:keepLines w:val="0"/>
        <w:widowControl/>
        <w:spacing w:before="0" w:after="200" w:line="276" w:lineRule="auto"/>
        <w:ind w:left="-566"/>
        <w:contextualSpacing w:val="0"/>
      </w:pPr>
      <w:bookmarkStart w:id="0" w:name="h.so5j4ib8il72" w:colFirst="0" w:colLast="0"/>
      <w:bookmarkEnd w:id="0"/>
    </w:p>
    <w:p w:rsidR="009A4B0F" w:rsidRDefault="00B97E02" w:rsidP="00691D08">
      <w:pPr>
        <w:pStyle w:val="Heading2"/>
        <w:keepNext w:val="0"/>
        <w:keepLines w:val="0"/>
        <w:widowControl/>
        <w:spacing w:before="0" w:after="200" w:line="276" w:lineRule="auto"/>
        <w:ind w:left="720"/>
        <w:contextualSpacing w:val="0"/>
      </w:pPr>
      <w:bookmarkStart w:id="1" w:name="h.8ma9imkmzpez" w:colFirst="0" w:colLast="0"/>
      <w:bookmarkEnd w:id="1"/>
      <w:r>
        <w:rPr>
          <w:rFonts w:ascii="Arial" w:eastAsia="Arial" w:hAnsi="Arial" w:cs="Arial"/>
          <w:b/>
          <w:color w:val="000000"/>
          <w:sz w:val="20"/>
          <w:szCs w:val="20"/>
        </w:rPr>
        <w:t>Name of CMALT Candidate: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i/>
          <w:color w:val="000000"/>
          <w:sz w:val="20"/>
          <w:szCs w:val="20"/>
        </w:rPr>
        <w:t>Example Name</w:t>
      </w:r>
    </w:p>
    <w:p w:rsidR="009A4B0F" w:rsidRDefault="00B97E02" w:rsidP="00691D08">
      <w:pPr>
        <w:pStyle w:val="Heading2"/>
        <w:keepNext w:val="0"/>
        <w:keepLines w:val="0"/>
        <w:widowControl/>
        <w:spacing w:before="0" w:after="200" w:line="276" w:lineRule="auto"/>
        <w:ind w:left="720"/>
        <w:contextualSpacing w:val="0"/>
      </w:pPr>
      <w:bookmarkStart w:id="2" w:name="h.cgqa6qyj707p" w:colFirst="0" w:colLast="0"/>
      <w:bookmarkEnd w:id="2"/>
      <w:r>
        <w:rPr>
          <w:rFonts w:ascii="Arial" w:eastAsia="Arial" w:hAnsi="Arial" w:cs="Arial"/>
          <w:b/>
          <w:color w:val="000000"/>
          <w:sz w:val="20"/>
          <w:szCs w:val="20"/>
        </w:rPr>
        <w:t>Portfolio URL:</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URL (if any)</w:t>
      </w:r>
      <w:r>
        <w:rPr>
          <w:rFonts w:ascii="Arial" w:eastAsia="Arial" w:hAnsi="Arial" w:cs="Arial"/>
          <w:b/>
          <w:color w:val="000000"/>
          <w:sz w:val="20"/>
          <w:szCs w:val="20"/>
        </w:rPr>
        <w:tab/>
      </w:r>
    </w:p>
    <w:tbl>
      <w:tblPr>
        <w:tblStyle w:val="a0"/>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4"/>
        <w:gridCol w:w="945"/>
        <w:gridCol w:w="825"/>
        <w:gridCol w:w="930"/>
        <w:gridCol w:w="3511"/>
      </w:tblGrid>
      <w:tr w:rsidR="009A4B0F" w:rsidRPr="00691D08">
        <w:tc>
          <w:tcPr>
            <w:tcW w:w="28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ind w:left="-106"/>
              <w:contextualSpacing w:val="0"/>
              <w:jc w:val="center"/>
              <w:rPr>
                <w:highlight w:val="none"/>
              </w:rPr>
            </w:pPr>
            <w:bookmarkStart w:id="3" w:name="h.s58ssn64w9sp" w:colFirst="0" w:colLast="0"/>
            <w:bookmarkEnd w:id="3"/>
            <w:r w:rsidRPr="00691D08">
              <w:rPr>
                <w:rFonts w:ascii="Arial" w:eastAsia="Arial" w:hAnsi="Arial" w:cs="Arial"/>
                <w:color w:val="000000"/>
                <w:sz w:val="18"/>
                <w:szCs w:val="18"/>
                <w:highlight w:val="none"/>
                <w:shd w:val="clear" w:color="auto" w:fill="D9D9D9"/>
              </w:rPr>
              <w:t>Lead A = Lead Assessor</w:t>
            </w:r>
          </w:p>
          <w:p w:rsidR="009A4B0F" w:rsidRPr="00691D08" w:rsidRDefault="00B97E02">
            <w:pPr>
              <w:pStyle w:val="Heading2"/>
              <w:keepNext w:val="0"/>
              <w:keepLines w:val="0"/>
              <w:widowControl/>
              <w:spacing w:before="0" w:line="276" w:lineRule="auto"/>
              <w:ind w:left="-106"/>
              <w:contextualSpacing w:val="0"/>
              <w:jc w:val="center"/>
              <w:rPr>
                <w:highlight w:val="none"/>
              </w:rPr>
            </w:pPr>
            <w:bookmarkStart w:id="4" w:name="h.p4vkf2sas278" w:colFirst="0" w:colLast="0"/>
            <w:bookmarkEnd w:id="4"/>
            <w:r w:rsidRPr="00691D08">
              <w:rPr>
                <w:rFonts w:ascii="Arial" w:eastAsia="Arial" w:hAnsi="Arial" w:cs="Arial"/>
                <w:color w:val="000000"/>
                <w:sz w:val="18"/>
                <w:szCs w:val="18"/>
                <w:highlight w:val="none"/>
                <w:shd w:val="clear" w:color="auto" w:fill="D9D9D9"/>
              </w:rPr>
              <w:t xml:space="preserve">2nd A = other Assessor </w:t>
            </w:r>
          </w:p>
          <w:p w:rsidR="009A4B0F" w:rsidRPr="00691D08" w:rsidRDefault="00B97E02">
            <w:pPr>
              <w:rPr>
                <w:highlight w:val="none"/>
              </w:rPr>
            </w:pPr>
            <w:r w:rsidRPr="00691D08">
              <w:rPr>
                <w:highlight w:val="none"/>
              </w:rPr>
              <w:t>Final = completed by Lead A</w:t>
            </w:r>
          </w:p>
        </w:tc>
        <w:tc>
          <w:tcPr>
            <w:tcW w:w="2700" w:type="dxa"/>
            <w:gridSpan w:val="3"/>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ind w:left="140"/>
              <w:contextualSpacing w:val="0"/>
              <w:rPr>
                <w:highlight w:val="none"/>
              </w:rPr>
            </w:pPr>
            <w:r w:rsidRPr="00691D08">
              <w:rPr>
                <w:rFonts w:ascii="Arial" w:eastAsia="Arial" w:hAnsi="Arial" w:cs="Arial"/>
                <w:color w:val="000000"/>
                <w:sz w:val="18"/>
                <w:szCs w:val="18"/>
                <w:highlight w:val="none"/>
                <w:shd w:val="clear" w:color="auto" w:fill="D9D9D9"/>
              </w:rPr>
              <w:t>Please complete the relevant column by adding either S, A or I.</w:t>
            </w:r>
          </w:p>
        </w:tc>
        <w:tc>
          <w:tcPr>
            <w:tcW w:w="351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i/>
                <w:color w:val="000000"/>
                <w:sz w:val="18"/>
                <w:szCs w:val="18"/>
                <w:highlight w:val="none"/>
                <w:shd w:val="clear" w:color="auto" w:fill="D9D9D9"/>
              </w:rPr>
              <w:t>Comments</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i/>
                <w:color w:val="000000"/>
                <w:sz w:val="18"/>
                <w:szCs w:val="18"/>
                <w:highlight w:val="none"/>
                <w:shd w:val="clear" w:color="auto" w:fill="D9D9D9"/>
              </w:rPr>
              <w:t>(</w:t>
            </w:r>
            <w:proofErr w:type="gramStart"/>
            <w:r w:rsidRPr="00691D08">
              <w:rPr>
                <w:rFonts w:ascii="Arial" w:eastAsia="Arial" w:hAnsi="Arial" w:cs="Arial"/>
                <w:i/>
                <w:color w:val="000000"/>
                <w:sz w:val="18"/>
                <w:szCs w:val="18"/>
                <w:highlight w:val="none"/>
                <w:shd w:val="clear" w:color="auto" w:fill="D9D9D9"/>
              </w:rPr>
              <w:t>particularly</w:t>
            </w:r>
            <w:proofErr w:type="gramEnd"/>
            <w:r w:rsidRPr="00691D08">
              <w:rPr>
                <w:rFonts w:ascii="Arial" w:eastAsia="Arial" w:hAnsi="Arial" w:cs="Arial"/>
                <w:i/>
                <w:color w:val="000000"/>
                <w:sz w:val="18"/>
                <w:szCs w:val="18"/>
                <w:highlight w:val="none"/>
                <w:shd w:val="clear" w:color="auto" w:fill="D9D9D9"/>
              </w:rPr>
              <w:t xml:space="preserve"> if description, evidence and/or reflection are ‘inadequate’)</w:t>
            </w:r>
          </w:p>
        </w:tc>
      </w:tr>
      <w:tr w:rsidR="009A4B0F" w:rsidRPr="00691D08">
        <w:tc>
          <w:tcPr>
            <w:tcW w:w="2833"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D9D9D9"/>
              </w:rPr>
              <w:t>Section</w:t>
            </w:r>
          </w:p>
        </w:tc>
        <w:tc>
          <w:tcPr>
            <w:tcW w:w="945" w:type="dxa"/>
            <w:tcBorders>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D9D9D9"/>
              </w:rPr>
              <w:t>Lead A</w:t>
            </w:r>
          </w:p>
        </w:tc>
        <w:tc>
          <w:tcPr>
            <w:tcW w:w="825" w:type="dxa"/>
            <w:tcBorders>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D9D9D9"/>
              </w:rPr>
              <w:t xml:space="preserve"> 2nd A</w:t>
            </w:r>
          </w:p>
        </w:tc>
        <w:tc>
          <w:tcPr>
            <w:tcW w:w="930" w:type="dxa"/>
            <w:tcBorders>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D9D9D9"/>
              </w:rPr>
              <w:t xml:space="preserve">Final </w:t>
            </w:r>
          </w:p>
        </w:tc>
        <w:tc>
          <w:tcPr>
            <w:tcW w:w="3511" w:type="dxa"/>
            <w:tcBorders>
              <w:bottom w:val="single" w:sz="8" w:space="0" w:color="000000"/>
              <w:right w:val="single" w:sz="8" w:space="0" w:color="000000"/>
            </w:tcBorders>
            <w:shd w:val="clear" w:color="auto" w:fill="D9D9D9"/>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D9D9D9"/>
              </w:rPr>
              <w:t xml:space="preserve"> </w:t>
            </w:r>
          </w:p>
        </w:tc>
      </w:tr>
      <w:tr w:rsidR="009A4B0F" w:rsidRPr="00691D08">
        <w:tc>
          <w:tcPr>
            <w:tcW w:w="9044" w:type="dxa"/>
            <w:gridSpan w:val="5"/>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b/>
                <w:color w:val="000000"/>
                <w:sz w:val="20"/>
                <w:szCs w:val="20"/>
                <w:highlight w:val="none"/>
                <w:shd w:val="clear" w:color="auto" w:fill="F2F2F2"/>
              </w:rPr>
              <w:t>Core area 1: Operational Issues</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a) An understanding of the constraints and benefits of different technologies</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9A4B0F">
            <w:pPr>
              <w:pStyle w:val="Heading2"/>
              <w:keepNext w:val="0"/>
              <w:keepLines w:val="0"/>
              <w:widowControl/>
              <w:spacing w:before="0" w:line="276" w:lineRule="auto"/>
              <w:contextualSpacing w:val="0"/>
              <w:jc w:val="center"/>
              <w:rPr>
                <w:highlight w:val="none"/>
              </w:rPr>
            </w:pP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b)Technical</w:t>
            </w:r>
            <w:proofErr w:type="gramEnd"/>
            <w:r w:rsidRPr="00691D08">
              <w:rPr>
                <w:rFonts w:ascii="Arial" w:eastAsia="Arial" w:hAnsi="Arial" w:cs="Arial"/>
                <w:color w:val="000000"/>
                <w:sz w:val="20"/>
                <w:szCs w:val="20"/>
                <w:highlight w:val="none"/>
              </w:rPr>
              <w:t xml:space="preserve"> knowledge and ability in the use of learning technology</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c) Supporting the deployment of learning technologies</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9044" w:type="dxa"/>
            <w:gridSpan w:val="5"/>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b/>
                <w:color w:val="000000"/>
                <w:sz w:val="20"/>
                <w:szCs w:val="20"/>
                <w:highlight w:val="none"/>
                <w:shd w:val="clear" w:color="auto" w:fill="F2F2F2"/>
              </w:rPr>
              <w:t>Core area 2: Learning, teaching and assessment</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a) An understanding of teaching, learning and/or assessment processes</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b)An</w:t>
            </w:r>
            <w:proofErr w:type="gramEnd"/>
            <w:r w:rsidRPr="00691D08">
              <w:rPr>
                <w:rFonts w:ascii="Arial" w:eastAsia="Arial" w:hAnsi="Arial" w:cs="Arial"/>
                <w:color w:val="000000"/>
                <w:sz w:val="20"/>
                <w:szCs w:val="20"/>
                <w:highlight w:val="none"/>
              </w:rPr>
              <w:t xml:space="preserve"> understanding of your target learners</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b/>
                <w:color w:val="000000"/>
                <w:sz w:val="20"/>
                <w:szCs w:val="20"/>
                <w:highlight w:val="none"/>
                <w:shd w:val="clear" w:color="auto" w:fill="F2F2F2"/>
              </w:rPr>
              <w:t>Core area 3: The wider context</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F2F2F2"/>
              </w:rPr>
              <w:t xml:space="preserve"> </w:t>
            </w:r>
          </w:p>
        </w:tc>
        <w:tc>
          <w:tcPr>
            <w:tcW w:w="6211"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i/>
                <w:color w:val="000000"/>
                <w:sz w:val="20"/>
                <w:szCs w:val="20"/>
                <w:highlight w:val="none"/>
                <w:shd w:val="clear" w:color="auto" w:fill="F2F2F2"/>
              </w:rPr>
              <w:t xml:space="preserve">Candidates should address at least two topics.  </w:t>
            </w:r>
            <w:proofErr w:type="gramStart"/>
            <w:r w:rsidRPr="00691D08">
              <w:rPr>
                <w:rFonts w:ascii="Arial" w:eastAsia="Arial" w:hAnsi="Arial" w:cs="Arial"/>
                <w:i/>
                <w:color w:val="000000"/>
                <w:sz w:val="20"/>
                <w:szCs w:val="20"/>
                <w:highlight w:val="none"/>
                <w:shd w:val="clear" w:color="auto" w:fill="F2F2F2"/>
              </w:rPr>
              <w:t>Either two legal or one legal and one policy or standards as a minimum.</w:t>
            </w:r>
            <w:proofErr w:type="gramEnd"/>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lastRenderedPageBreak/>
              <w:t>a)</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Area 1:</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Area 2:</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b) Policy</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9044" w:type="dxa"/>
            <w:gridSpan w:val="5"/>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b/>
                <w:color w:val="000000"/>
                <w:sz w:val="20"/>
                <w:szCs w:val="20"/>
                <w:highlight w:val="none"/>
                <w:shd w:val="clear" w:color="auto" w:fill="F2F2F2"/>
              </w:rPr>
              <w:t>Core area 4</w:t>
            </w:r>
            <w:r w:rsidRPr="00691D08">
              <w:rPr>
                <w:rFonts w:ascii="Arial" w:eastAsia="Arial" w:hAnsi="Arial" w:cs="Arial"/>
                <w:color w:val="000000"/>
                <w:sz w:val="20"/>
                <w:szCs w:val="20"/>
                <w:highlight w:val="none"/>
                <w:shd w:val="clear" w:color="auto" w:fill="F2F2F2"/>
              </w:rPr>
              <w:t>: Communication - Working with others</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F2F2F2"/>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F2F2F2"/>
              </w:rPr>
              <w:t>Specialist option(s)</w:t>
            </w:r>
          </w:p>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shd w:val="clear" w:color="auto" w:fill="F2F2F2"/>
              </w:rPr>
              <w:t>Write the titles below.</w:t>
            </w:r>
          </w:p>
        </w:tc>
        <w:tc>
          <w:tcPr>
            <w:tcW w:w="6211"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i/>
                <w:color w:val="000000"/>
                <w:sz w:val="20"/>
                <w:szCs w:val="20"/>
                <w:highlight w:val="none"/>
                <w:shd w:val="clear" w:color="auto" w:fill="F2F2F2"/>
              </w:rPr>
              <w:t>Candidates are required to include at least 1 specialist option.</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1.</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2.</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3.</w:t>
            </w:r>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jc w:val="center"/>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b/>
                <w:color w:val="000000"/>
                <w:sz w:val="20"/>
                <w:szCs w:val="20"/>
                <w:highlight w:val="none"/>
                <w:shd w:val="clear" w:color="auto" w:fill="F2F2F2"/>
              </w:rPr>
              <w:t>The four core principles</w:t>
            </w:r>
          </w:p>
        </w:tc>
        <w:tc>
          <w:tcPr>
            <w:tcW w:w="6211"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i/>
                <w:color w:val="000000"/>
                <w:sz w:val="20"/>
                <w:szCs w:val="20"/>
                <w:highlight w:val="none"/>
                <w:shd w:val="clear" w:color="auto" w:fill="F2F2F2"/>
              </w:rPr>
              <w:t>Applied to the whole portfolio.</w:t>
            </w:r>
            <w:proofErr w:type="gramEnd"/>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A commitment to exploring and understanding the interplay between technology and learning.</w:t>
            </w:r>
            <w:proofErr w:type="gramEnd"/>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A commitment to keep up to date with new technologies.</w:t>
            </w:r>
            <w:proofErr w:type="gramEnd"/>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An empathy with and willingness to learn from colleagues from different backgrounds and specialisms.</w:t>
            </w:r>
            <w:proofErr w:type="gramEnd"/>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r>
      <w:tr w:rsidR="009A4B0F" w:rsidRPr="00691D08">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proofErr w:type="gramStart"/>
            <w:r w:rsidRPr="00691D08">
              <w:rPr>
                <w:rFonts w:ascii="Arial" w:eastAsia="Arial" w:hAnsi="Arial" w:cs="Arial"/>
                <w:color w:val="000000"/>
                <w:sz w:val="20"/>
                <w:szCs w:val="20"/>
                <w:highlight w:val="none"/>
              </w:rPr>
              <w:t>A commitment to communicate and disseminate effective practice.</w:t>
            </w:r>
            <w:proofErr w:type="gramEnd"/>
          </w:p>
        </w:tc>
        <w:tc>
          <w:tcPr>
            <w:tcW w:w="94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r w:rsidRPr="00691D08">
              <w:rPr>
                <w:rFonts w:ascii="Arial" w:eastAsia="Arial" w:hAnsi="Arial" w:cs="Arial"/>
                <w:color w:val="000000"/>
                <w:sz w:val="20"/>
                <w:szCs w:val="20"/>
                <w:highlight w:val="none"/>
              </w:rPr>
              <w:t xml:space="preserve"> </w:t>
            </w:r>
          </w:p>
        </w:tc>
        <w:tc>
          <w:tcPr>
            <w:tcW w:w="3511" w:type="dxa"/>
            <w:tcBorders>
              <w:bottom w:val="single" w:sz="8" w:space="0" w:color="000000"/>
              <w:right w:val="single" w:sz="8" w:space="0" w:color="000000"/>
            </w:tcBorders>
            <w:tcMar>
              <w:top w:w="100" w:type="dxa"/>
              <w:left w:w="100" w:type="dxa"/>
              <w:bottom w:w="100" w:type="dxa"/>
              <w:right w:w="100" w:type="dxa"/>
            </w:tcMar>
          </w:tcPr>
          <w:p w:rsidR="009A4B0F" w:rsidRPr="00691D08" w:rsidRDefault="00B97E02">
            <w:pPr>
              <w:pStyle w:val="Heading2"/>
              <w:keepNext w:val="0"/>
              <w:keepLines w:val="0"/>
              <w:widowControl/>
              <w:spacing w:before="0" w:line="276" w:lineRule="auto"/>
              <w:contextualSpacing w:val="0"/>
              <w:rPr>
                <w:highlight w:val="none"/>
              </w:rPr>
            </w:pPr>
            <w:bookmarkStart w:id="5" w:name="h.xymy2s5pn4jf" w:colFirst="0" w:colLast="0"/>
            <w:bookmarkEnd w:id="5"/>
            <w:r w:rsidRPr="00691D08">
              <w:rPr>
                <w:rFonts w:ascii="Arial" w:eastAsia="Arial" w:hAnsi="Arial" w:cs="Arial"/>
                <w:color w:val="000000"/>
                <w:sz w:val="20"/>
                <w:szCs w:val="20"/>
                <w:highlight w:val="none"/>
              </w:rPr>
              <w:t xml:space="preserve"> </w:t>
            </w:r>
          </w:p>
        </w:tc>
      </w:tr>
    </w:tbl>
    <w:p w:rsidR="009A4B0F" w:rsidRPr="00691D08" w:rsidRDefault="009A4B0F">
      <w:pPr>
        <w:pStyle w:val="Heading2"/>
        <w:keepNext w:val="0"/>
        <w:keepLines w:val="0"/>
        <w:widowControl/>
        <w:spacing w:before="0" w:after="200" w:line="276" w:lineRule="auto"/>
        <w:contextualSpacing w:val="0"/>
        <w:rPr>
          <w:highlight w:val="none"/>
        </w:rPr>
      </w:pPr>
      <w:bookmarkStart w:id="6" w:name="h.m0ycrj4p00jq" w:colFirst="0" w:colLast="0"/>
      <w:bookmarkEnd w:id="6"/>
    </w:p>
    <w:p w:rsidR="009A4B0F" w:rsidRPr="00691D08" w:rsidRDefault="00B97E02">
      <w:pPr>
        <w:rPr>
          <w:highlight w:val="none"/>
        </w:rPr>
      </w:pPr>
      <w:r w:rsidRPr="00691D08">
        <w:rPr>
          <w:rFonts w:ascii="Arial" w:eastAsia="Arial" w:hAnsi="Arial" w:cs="Arial"/>
          <w:highlight w:val="none"/>
        </w:rPr>
        <w:t>Comments:</w:t>
      </w:r>
    </w:p>
    <w:p w:rsidR="009A4B0F" w:rsidRPr="00691D08" w:rsidRDefault="00B97E02">
      <w:pPr>
        <w:rPr>
          <w:highlight w:val="none"/>
        </w:rPr>
      </w:pPr>
      <w:r w:rsidRPr="00691D08">
        <w:rPr>
          <w:rFonts w:ascii="Arial" w:eastAsia="Arial" w:hAnsi="Arial" w:cs="Arial"/>
          <w:i/>
          <w:highlight w:val="none"/>
        </w:rPr>
        <w:t>If the portfolio is a referral, please provide practical feedback on which sections need to be revised and which components (description, evidence and/or reflection) are not adequate or strong.</w:t>
      </w:r>
    </w:p>
    <w:p w:rsidR="009A4B0F" w:rsidRPr="00691D08" w:rsidRDefault="00B97E02">
      <w:pPr>
        <w:rPr>
          <w:highlight w:val="none"/>
        </w:rPr>
      </w:pPr>
      <w:r w:rsidRPr="00691D08">
        <w:rPr>
          <w:rFonts w:ascii="Arial" w:eastAsia="Arial" w:hAnsi="Arial" w:cs="Arial"/>
          <w:highlight w:val="none"/>
        </w:rPr>
        <w:lastRenderedPageBreak/>
        <w:t xml:space="preserve"> </w:t>
      </w:r>
    </w:p>
    <w:p w:rsidR="009A4B0F" w:rsidRPr="00691D08" w:rsidRDefault="00B97E02">
      <w:pPr>
        <w:rPr>
          <w:highlight w:val="none"/>
        </w:rPr>
      </w:pPr>
      <w:r w:rsidRPr="00691D08">
        <w:rPr>
          <w:rFonts w:ascii="Arial" w:eastAsia="Arial" w:hAnsi="Arial" w:cs="Arial"/>
          <w:highlight w:val="none"/>
        </w:rPr>
        <w:t xml:space="preserve"> </w:t>
      </w:r>
    </w:p>
    <w:p w:rsidR="009A4B0F" w:rsidRPr="00691D08" w:rsidRDefault="00B97E02">
      <w:pPr>
        <w:rPr>
          <w:highlight w:val="none"/>
        </w:rPr>
      </w:pPr>
      <w:r w:rsidRPr="00691D08">
        <w:rPr>
          <w:rFonts w:ascii="Arial" w:eastAsia="Arial" w:hAnsi="Arial" w:cs="Arial"/>
          <w:b/>
          <w:highlight w:val="none"/>
        </w:rPr>
        <w:t>Assessment outcome:</w:t>
      </w:r>
    </w:p>
    <w:p w:rsidR="009A4B0F" w:rsidRPr="00691D08" w:rsidRDefault="00B97E02">
      <w:pPr>
        <w:rPr>
          <w:highlight w:val="none"/>
        </w:rPr>
      </w:pPr>
      <w:r w:rsidRPr="00691D08">
        <w:rPr>
          <w:rFonts w:ascii="Arial" w:eastAsia="Arial" w:hAnsi="Arial" w:cs="Arial"/>
          <w:highlight w:val="none"/>
        </w:rPr>
        <w:t xml:space="preserve">Final decision (jointly taken, noted by Lead Assessor in the third column):  </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1</w:t>
      </w:r>
      <w:r w:rsidRPr="00691D08">
        <w:rPr>
          <w:rFonts w:ascii="Arial" w:eastAsia="Arial" w:hAnsi="Arial" w:cs="Arial"/>
          <w:highlight w:val="none"/>
          <w:vertAlign w:val="superscript"/>
        </w:rPr>
        <w:t>st</w:t>
      </w:r>
      <w:r w:rsidRPr="00691D08">
        <w:rPr>
          <w:rFonts w:ascii="Arial" w:eastAsia="Arial" w:hAnsi="Arial" w:cs="Arial"/>
          <w:highlight w:val="none"/>
        </w:rPr>
        <w:t xml:space="preserve"> submission:                                </w:t>
      </w:r>
      <w:r w:rsidRPr="00691D08">
        <w:rPr>
          <w:rFonts w:ascii="Arial" w:eastAsia="Arial" w:hAnsi="Arial" w:cs="Arial"/>
          <w:highlight w:val="none"/>
        </w:rPr>
        <w:tab/>
        <w:t>Pass or Referral (delete as appropriate)</w:t>
      </w:r>
    </w:p>
    <w:p w:rsidR="009A4B0F" w:rsidRPr="00691D08" w:rsidRDefault="00B97E02">
      <w:pPr>
        <w:rPr>
          <w:highlight w:val="none"/>
        </w:rPr>
      </w:pPr>
      <w:r w:rsidRPr="00691D08">
        <w:rPr>
          <w:rFonts w:ascii="Arial" w:eastAsia="Arial" w:hAnsi="Arial" w:cs="Arial"/>
          <w:highlight w:val="none"/>
        </w:rPr>
        <w:t>2</w:t>
      </w:r>
      <w:r w:rsidRPr="00691D08">
        <w:rPr>
          <w:rFonts w:ascii="Arial" w:eastAsia="Arial" w:hAnsi="Arial" w:cs="Arial"/>
          <w:highlight w:val="none"/>
          <w:vertAlign w:val="superscript"/>
        </w:rPr>
        <w:t>nd</w:t>
      </w:r>
      <w:r w:rsidRPr="00691D08">
        <w:rPr>
          <w:rFonts w:ascii="Arial" w:eastAsia="Arial" w:hAnsi="Arial" w:cs="Arial"/>
          <w:highlight w:val="none"/>
        </w:rPr>
        <w:t xml:space="preserve"> submission (after referral):       </w:t>
      </w:r>
      <w:r w:rsidRPr="00691D08">
        <w:rPr>
          <w:rFonts w:ascii="Arial" w:eastAsia="Arial" w:hAnsi="Arial" w:cs="Arial"/>
          <w:highlight w:val="none"/>
        </w:rPr>
        <w:tab/>
        <w:t>Pass or Fail (delete as appropriate)</w:t>
      </w:r>
    </w:p>
    <w:p w:rsidR="009A4B0F" w:rsidRPr="00691D08" w:rsidRDefault="00B97E02">
      <w:pPr>
        <w:rPr>
          <w:highlight w:val="none"/>
        </w:rPr>
      </w:pPr>
      <w:r w:rsidRPr="00691D08">
        <w:rPr>
          <w:rFonts w:ascii="Arial" w:eastAsia="Arial" w:hAnsi="Arial" w:cs="Arial"/>
          <w:highlight w:val="none"/>
        </w:rPr>
        <w:t xml:space="preserve"> </w:t>
      </w:r>
    </w:p>
    <w:p w:rsidR="009A4B0F" w:rsidRPr="00691D08" w:rsidRDefault="00B97E02">
      <w:pPr>
        <w:rPr>
          <w:highlight w:val="none"/>
        </w:rPr>
      </w:pPr>
      <w:r w:rsidRPr="00691D08">
        <w:rPr>
          <w:rFonts w:ascii="Arial" w:eastAsia="Arial" w:hAnsi="Arial" w:cs="Arial"/>
          <w:highlight w:val="none"/>
        </w:rPr>
        <w:t xml:space="preserve">Assessor signed:                                                                             </w:t>
      </w:r>
      <w:r w:rsidRPr="00691D08">
        <w:rPr>
          <w:rFonts w:ascii="Arial" w:eastAsia="Arial" w:hAnsi="Arial" w:cs="Arial"/>
          <w:highlight w:val="none"/>
        </w:rPr>
        <w:tab/>
        <w:t>Dated:</w:t>
      </w:r>
    </w:p>
    <w:p w:rsidR="009A4B0F" w:rsidRPr="00691D08" w:rsidRDefault="00B97E02">
      <w:pPr>
        <w:rPr>
          <w:highlight w:val="none"/>
        </w:rPr>
      </w:pPr>
      <w:r w:rsidRPr="00691D08">
        <w:rPr>
          <w:rFonts w:ascii="Arial" w:eastAsia="Arial" w:hAnsi="Arial" w:cs="Arial"/>
          <w:highlight w:val="none"/>
        </w:rPr>
        <w:t xml:space="preserve">Lead Assessor signed:                                                                    </w:t>
      </w:r>
      <w:r w:rsidRPr="00691D08">
        <w:rPr>
          <w:rFonts w:ascii="Arial" w:eastAsia="Arial" w:hAnsi="Arial" w:cs="Arial"/>
          <w:highlight w:val="none"/>
        </w:rPr>
        <w:tab/>
        <w:t>Dated:</w:t>
      </w:r>
    </w:p>
    <w:p w:rsidR="009A4B0F" w:rsidRPr="00691D08" w:rsidRDefault="00B97E02">
      <w:pPr>
        <w:rPr>
          <w:highlight w:val="none"/>
        </w:rPr>
      </w:pPr>
      <w:r w:rsidRPr="00691D08">
        <w:rPr>
          <w:rFonts w:ascii="Arial" w:eastAsia="Arial" w:hAnsi="Arial" w:cs="Arial"/>
          <w:highlight w:val="none"/>
        </w:rPr>
        <w:t xml:space="preserve">ALT signed:                                                                         </w:t>
      </w:r>
      <w:r w:rsidRPr="00691D08">
        <w:rPr>
          <w:rFonts w:ascii="Arial" w:eastAsia="Arial" w:hAnsi="Arial" w:cs="Arial"/>
          <w:highlight w:val="none"/>
        </w:rPr>
        <w:tab/>
        <w:t xml:space="preserve">        </w:t>
      </w:r>
      <w:r w:rsidRPr="00691D08">
        <w:rPr>
          <w:rFonts w:ascii="Arial" w:eastAsia="Arial" w:hAnsi="Arial" w:cs="Arial"/>
          <w:highlight w:val="none"/>
        </w:rPr>
        <w:tab/>
        <w:t>Dated:</w:t>
      </w:r>
    </w:p>
    <w:bookmarkStart w:id="7" w:name="h.1f4ho4r5xkao" w:colFirst="0" w:colLast="0"/>
    <w:bookmarkStart w:id="8" w:name="h.v3tsd7j78w0q" w:colFirst="0" w:colLast="0"/>
    <w:bookmarkEnd w:id="7"/>
    <w:bookmarkEnd w:id="8"/>
    <w:p w:rsidR="009A4B0F" w:rsidRPr="00691D08" w:rsidRDefault="00691D08">
      <w:pPr>
        <w:pStyle w:val="Heading2"/>
        <w:keepNext w:val="0"/>
        <w:keepLines w:val="0"/>
        <w:widowControl/>
        <w:spacing w:before="0" w:after="200" w:line="276" w:lineRule="auto"/>
        <w:contextualSpacing w:val="0"/>
        <w:rPr>
          <w:highlight w:val="none"/>
        </w:rPr>
      </w:pPr>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302895</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3.85pt" to="4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qktQEAALcDAAAOAAAAZHJzL2Uyb0RvYy54bWysU8GOEzEMvSPxD1HudKaFBTTqdA9dwQVB&#10;xS4fkM04nYgkjpzQaf8eJ21nESCEEBdPnLxn+9me9e3RO3EAShZDL5eLVgoIGgcb9r388vDuxVsp&#10;UlZhUA4D9PIESd5unj9bT7GDFY7oBiDBQULqptjLMefYNU3SI3iVFhgh8KNB8iqzS/tmIDVxdO+a&#10;Vdu+biakIRJqSIlv786PclPjGwM6fzImQRaul1xbrpaqfSy22axVtycVR6svZah/qMIrGzjpHOpO&#10;ZSW+kf0llLeaMKHJC42+QWOshqqB1Szbn9TcjypC1cLNSXFuU/p/YfXHw46EHXq5kiIozyO6z6Ts&#10;fsxiiyFwA5HEqvRpiqlj+Dbs6OKluKMi+mjIly/LEcfa29PcWzhmofny5s3LV+0Nj0Bf35onYqSU&#10;3wN6UQ69dDYU2apThw8pczKGXiHslELOqespnxwUsAufwbAUTras7LpEsHUkDorHP3xdFhkcqyIL&#10;xVjnZlL7Z9IFW2hQF+tviTO6ZsSQZ6K3Ael3WfPxWqo546+qz1qL7EccTnUQtR28HVXZZZPL+v3o&#10;V/rT/7b5DgAA//8DAFBLAwQUAAYACAAAACEACX8tPNkAAAAHAQAADwAAAGRycy9kb3ducmV2Lnht&#10;bEyOzU6DQBSF9yZ9h8lt4s4OGiKVMjRN1ZUuKLrocspcgZS5Q5gpoE/vNS50eX5yzpdtZ9uJEQff&#10;OlJwu4pAIFXOtFQreH97vlmD8EGT0Z0jVPCJHrb54irTqXETHXAsQy14hHyqFTQh9KmUvmrQar9y&#10;PRJnH26wOrAcamkGPfG47eRdFN1Lq1vih0b3uG+wOpcXqyB5eimLfnp8/SpkIotidGF9Pip1vZx3&#10;GxAB5/BXhh98RoecmU7uQsaLjnXMRQVxkoDg+CGK2Tj9GjLP5H/+/BsAAP//AwBQSwECLQAUAAYA&#10;CAAAACEAtoM4kv4AAADhAQAAEwAAAAAAAAAAAAAAAAAAAAAAW0NvbnRlbnRfVHlwZXNdLnhtbFBL&#10;AQItABQABgAIAAAAIQA4/SH/1gAAAJQBAAALAAAAAAAAAAAAAAAAAC8BAABfcmVscy8ucmVsc1BL&#10;AQItABQABgAIAAAAIQCq9rqktQEAALcDAAAOAAAAAAAAAAAAAAAAAC4CAABkcnMvZTJvRG9jLnht&#10;bFBLAQItABQABgAIAAAAIQAJfy082QAAAAcBAAAPAAAAAAAAAAAAAAAAAA8EAABkcnMvZG93bnJl&#10;di54bWxQSwUGAAAAAAQABADzAAAAFQUAAAAA&#10;" strokecolor="black [3040]"/>
            </w:pict>
          </mc:Fallback>
        </mc:AlternateContent>
      </w:r>
    </w:p>
    <w:p w:rsidR="009A4B0F" w:rsidRPr="00691D08" w:rsidRDefault="00B97E02">
      <w:pPr>
        <w:pStyle w:val="Heading2"/>
        <w:contextualSpacing w:val="0"/>
        <w:rPr>
          <w:highlight w:val="none"/>
        </w:rPr>
      </w:pPr>
      <w:bookmarkStart w:id="9" w:name="h.i9n4ioc3ohs" w:colFirst="0" w:colLast="0"/>
      <w:bookmarkEnd w:id="9"/>
      <w:r w:rsidRPr="00691D08">
        <w:rPr>
          <w:highlight w:val="none"/>
        </w:rPr>
        <w:t>Notes for assessors</w:t>
      </w:r>
    </w:p>
    <w:p w:rsidR="009A4B0F" w:rsidRPr="00691D08" w:rsidRDefault="00B97E02">
      <w:pPr>
        <w:rPr>
          <w:highlight w:val="none"/>
        </w:rPr>
      </w:pPr>
      <w:r w:rsidRPr="00691D08">
        <w:rPr>
          <w:rFonts w:ascii="Arial" w:eastAsia="Arial" w:hAnsi="Arial" w:cs="Arial"/>
          <w:highlight w:val="none"/>
        </w:rPr>
        <w:t>Before beginning the assessment process and completing this form, please read the Guidelines for CMALT (</w:t>
      </w:r>
      <w:hyperlink r:id="rId10">
        <w:r w:rsidRPr="00691D08">
          <w:rPr>
            <w:rFonts w:ascii="Arial" w:eastAsia="Arial" w:hAnsi="Arial" w:cs="Arial"/>
            <w:color w:val="1155CC"/>
            <w:highlight w:val="none"/>
            <w:u w:val="single"/>
          </w:rPr>
          <w:t>http://goo.gl/KAcM3i</w:t>
        </w:r>
      </w:hyperlink>
      <w:r w:rsidRPr="00691D08">
        <w:rPr>
          <w:rFonts w:ascii="Arial" w:eastAsia="Arial" w:hAnsi="Arial" w:cs="Arial"/>
          <w:highlight w:val="none"/>
        </w:rPr>
        <w:t xml:space="preserve"> )</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The task of the assessors is firstly, independently, to assess the portfolio and complete this form. Once the independent assessments are complete, the assessors exchange results. Next, both assessors jointly agree a decision. To assist them in determining the standard of each section of the portfolio, assessors will take account of the “benchmark” portfolio examples provided.</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The Lead Assessor should communicate the outcome of the assessment process or any delays of the assessment to ALT (</w:t>
      </w:r>
      <w:hyperlink r:id="rId11">
        <w:r w:rsidRPr="00691D08">
          <w:rPr>
            <w:rFonts w:ascii="Arial" w:eastAsia="Arial" w:hAnsi="Arial" w:cs="Arial"/>
            <w:color w:val="1155CC"/>
            <w:highlight w:val="none"/>
            <w:u w:val="single"/>
          </w:rPr>
          <w:t>cmalt@alt.ac.uk</w:t>
        </w:r>
      </w:hyperlink>
      <w:proofErr w:type="gramStart"/>
      <w:r w:rsidRPr="00691D08">
        <w:rPr>
          <w:rFonts w:ascii="Arial" w:eastAsia="Arial" w:hAnsi="Arial" w:cs="Arial"/>
          <w:highlight w:val="none"/>
        </w:rPr>
        <w:t>) ,</w:t>
      </w:r>
      <w:proofErr w:type="gramEnd"/>
      <w:r w:rsidRPr="00691D08">
        <w:rPr>
          <w:rFonts w:ascii="Arial" w:eastAsia="Arial" w:hAnsi="Arial" w:cs="Arial"/>
          <w:highlight w:val="none"/>
        </w:rPr>
        <w:t xml:space="preserve"> who will communicate with the candidate. Email exchanges between the assessors should be copied for information to the </w:t>
      </w:r>
      <w:hyperlink r:id="rId12">
        <w:r w:rsidRPr="00691D08">
          <w:rPr>
            <w:rFonts w:ascii="Arial" w:eastAsia="Arial" w:hAnsi="Arial" w:cs="Arial"/>
            <w:color w:val="1155CC"/>
            <w:highlight w:val="none"/>
            <w:u w:val="single"/>
          </w:rPr>
          <w:t>cmalt@alt.ac.uk</w:t>
        </w:r>
      </w:hyperlink>
      <w:r w:rsidRPr="00691D08">
        <w:rPr>
          <w:rFonts w:ascii="Arial" w:eastAsia="Arial" w:hAnsi="Arial" w:cs="Arial"/>
          <w:highlight w:val="none"/>
        </w:rPr>
        <w:t xml:space="preserve"> , to enable progress to be monitored.</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The principles and values that inform the development of the scheme are:</w:t>
      </w:r>
    </w:p>
    <w:p w:rsidR="009A4B0F" w:rsidRPr="00691D08" w:rsidRDefault="00B97E02">
      <w:pPr>
        <w:numPr>
          <w:ilvl w:val="0"/>
          <w:numId w:val="1"/>
        </w:numPr>
        <w:ind w:hanging="360"/>
        <w:contextualSpacing/>
        <w:rPr>
          <w:highlight w:val="none"/>
        </w:rPr>
      </w:pPr>
      <w:r w:rsidRPr="00691D08">
        <w:rPr>
          <w:rFonts w:ascii="Arial" w:eastAsia="Arial" w:hAnsi="Arial" w:cs="Arial"/>
          <w:highlight w:val="none"/>
        </w:rPr>
        <w:t>A commitment to exploring and understanding the interplay between technology and learning.</w:t>
      </w:r>
    </w:p>
    <w:p w:rsidR="009A4B0F" w:rsidRPr="00691D08" w:rsidRDefault="00B97E02">
      <w:pPr>
        <w:numPr>
          <w:ilvl w:val="0"/>
          <w:numId w:val="1"/>
        </w:numPr>
        <w:ind w:hanging="360"/>
        <w:contextualSpacing/>
        <w:rPr>
          <w:highlight w:val="none"/>
        </w:rPr>
      </w:pPr>
      <w:r w:rsidRPr="00691D08">
        <w:rPr>
          <w:rFonts w:ascii="Arial" w:eastAsia="Arial" w:hAnsi="Arial" w:cs="Arial"/>
          <w:highlight w:val="none"/>
        </w:rPr>
        <w:t>A commitment to keep up to date with new technologies.</w:t>
      </w:r>
    </w:p>
    <w:p w:rsidR="009A4B0F" w:rsidRPr="00691D08" w:rsidRDefault="00B97E02">
      <w:pPr>
        <w:numPr>
          <w:ilvl w:val="0"/>
          <w:numId w:val="1"/>
        </w:numPr>
        <w:ind w:hanging="360"/>
        <w:contextualSpacing/>
        <w:rPr>
          <w:highlight w:val="none"/>
        </w:rPr>
      </w:pPr>
      <w:r w:rsidRPr="00691D08">
        <w:rPr>
          <w:rFonts w:ascii="Arial" w:eastAsia="Arial" w:hAnsi="Arial" w:cs="Arial"/>
          <w:highlight w:val="none"/>
        </w:rPr>
        <w:t>An empathy with and willingness to learn from colleagues from different backgrounds and specialist options.</w:t>
      </w:r>
    </w:p>
    <w:p w:rsidR="009A4B0F" w:rsidRPr="00691D08" w:rsidRDefault="00B97E02">
      <w:pPr>
        <w:numPr>
          <w:ilvl w:val="0"/>
          <w:numId w:val="1"/>
        </w:numPr>
        <w:ind w:hanging="360"/>
        <w:contextualSpacing/>
        <w:rPr>
          <w:highlight w:val="none"/>
        </w:rPr>
      </w:pPr>
      <w:r w:rsidRPr="00691D08">
        <w:rPr>
          <w:rFonts w:ascii="Arial" w:eastAsia="Arial" w:hAnsi="Arial" w:cs="Arial"/>
          <w:highlight w:val="none"/>
        </w:rPr>
        <w:t>A commitment to communicate and disseminate effective practice.</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These should be kept in mind when assessing the portfolio and examining evidence, both for the core areas and specialist options.</w:t>
      </w:r>
    </w:p>
    <w:p w:rsidR="009A4B0F" w:rsidRPr="00691D08" w:rsidRDefault="00B97E02">
      <w:pPr>
        <w:rPr>
          <w:highlight w:val="none"/>
        </w:rPr>
      </w:pPr>
      <w:r w:rsidRPr="00691D08">
        <w:rPr>
          <w:rFonts w:ascii="Arial" w:eastAsia="Arial" w:hAnsi="Arial" w:cs="Arial"/>
          <w:highlight w:val="none"/>
        </w:rPr>
        <w:t>Assessors should judge each section of the portfolio as being of one of the following standards:</w:t>
      </w:r>
    </w:p>
    <w:p w:rsidR="009A4B0F" w:rsidRPr="00691D08" w:rsidRDefault="00B97E02">
      <w:pPr>
        <w:numPr>
          <w:ilvl w:val="0"/>
          <w:numId w:val="2"/>
        </w:numPr>
        <w:ind w:hanging="360"/>
        <w:contextualSpacing/>
        <w:rPr>
          <w:highlight w:val="none"/>
        </w:rPr>
      </w:pPr>
      <w:r w:rsidRPr="00691D08">
        <w:rPr>
          <w:rFonts w:ascii="Arial" w:eastAsia="Arial" w:hAnsi="Arial" w:cs="Arial"/>
          <w:highlight w:val="none"/>
          <w:u w:val="single"/>
        </w:rPr>
        <w:t>Strong</w:t>
      </w:r>
      <w:r w:rsidRPr="00691D08">
        <w:rPr>
          <w:rFonts w:ascii="Arial" w:eastAsia="Arial" w:hAnsi="Arial" w:cs="Arial"/>
          <w:highlight w:val="none"/>
        </w:rPr>
        <w:t xml:space="preserve">:  There is well documented and highly convincing description of what they have </w:t>
      </w:r>
      <w:proofErr w:type="gramStart"/>
      <w:r w:rsidRPr="00691D08">
        <w:rPr>
          <w:rFonts w:ascii="Arial" w:eastAsia="Arial" w:hAnsi="Arial" w:cs="Arial"/>
          <w:highlight w:val="none"/>
        </w:rPr>
        <w:t>done,</w:t>
      </w:r>
      <w:proofErr w:type="gramEnd"/>
      <w:r w:rsidRPr="00691D08">
        <w:rPr>
          <w:rFonts w:ascii="Arial" w:eastAsia="Arial" w:hAnsi="Arial" w:cs="Arial"/>
          <w:highlight w:val="none"/>
        </w:rPr>
        <w:t xml:space="preserve"> evidence that they have done it </w:t>
      </w:r>
      <w:r w:rsidRPr="00691D08">
        <w:rPr>
          <w:rFonts w:ascii="Arial" w:eastAsia="Arial" w:hAnsi="Arial" w:cs="Arial"/>
          <w:b/>
          <w:highlight w:val="none"/>
        </w:rPr>
        <w:t xml:space="preserve">and </w:t>
      </w:r>
      <w:r w:rsidRPr="00691D08">
        <w:rPr>
          <w:rFonts w:ascii="Arial" w:eastAsia="Arial" w:hAnsi="Arial" w:cs="Arial"/>
          <w:highlight w:val="none"/>
        </w:rPr>
        <w:t>reflection on it.</w:t>
      </w:r>
    </w:p>
    <w:p w:rsidR="009A4B0F" w:rsidRPr="00691D08" w:rsidRDefault="00B97E02">
      <w:pPr>
        <w:numPr>
          <w:ilvl w:val="0"/>
          <w:numId w:val="2"/>
        </w:numPr>
        <w:ind w:hanging="360"/>
        <w:contextualSpacing/>
        <w:rPr>
          <w:highlight w:val="none"/>
        </w:rPr>
      </w:pPr>
      <w:r w:rsidRPr="00691D08">
        <w:rPr>
          <w:rFonts w:ascii="Arial" w:eastAsia="Arial" w:hAnsi="Arial" w:cs="Arial"/>
          <w:highlight w:val="none"/>
          <w:u w:val="single"/>
        </w:rPr>
        <w:t>Adequate</w:t>
      </w:r>
      <w:r w:rsidRPr="00691D08">
        <w:rPr>
          <w:rFonts w:ascii="Arial" w:eastAsia="Arial" w:hAnsi="Arial" w:cs="Arial"/>
          <w:highlight w:val="none"/>
        </w:rPr>
        <w:t xml:space="preserve">: There is complete and credible description of what they have </w:t>
      </w:r>
      <w:proofErr w:type="gramStart"/>
      <w:r w:rsidRPr="00691D08">
        <w:rPr>
          <w:rFonts w:ascii="Arial" w:eastAsia="Arial" w:hAnsi="Arial" w:cs="Arial"/>
          <w:highlight w:val="none"/>
        </w:rPr>
        <w:t>done,</w:t>
      </w:r>
      <w:proofErr w:type="gramEnd"/>
      <w:r w:rsidRPr="00691D08">
        <w:rPr>
          <w:rFonts w:ascii="Arial" w:eastAsia="Arial" w:hAnsi="Arial" w:cs="Arial"/>
          <w:highlight w:val="none"/>
        </w:rPr>
        <w:t xml:space="preserve"> evidence that they have done it </w:t>
      </w:r>
      <w:r w:rsidRPr="00691D08">
        <w:rPr>
          <w:rFonts w:ascii="Arial" w:eastAsia="Arial" w:hAnsi="Arial" w:cs="Arial"/>
          <w:b/>
          <w:highlight w:val="none"/>
        </w:rPr>
        <w:t xml:space="preserve">and </w:t>
      </w:r>
      <w:r w:rsidRPr="00691D08">
        <w:rPr>
          <w:rFonts w:ascii="Arial" w:eastAsia="Arial" w:hAnsi="Arial" w:cs="Arial"/>
          <w:highlight w:val="none"/>
        </w:rPr>
        <w:t>reflection on it.  Note that even if two of description, evidence and reflection are strong the section can only be marked as adequate if any of them is adequate</w:t>
      </w:r>
    </w:p>
    <w:p w:rsidR="009A4B0F" w:rsidRPr="00691D08" w:rsidRDefault="00B97E02">
      <w:pPr>
        <w:numPr>
          <w:ilvl w:val="0"/>
          <w:numId w:val="2"/>
        </w:numPr>
        <w:ind w:hanging="360"/>
        <w:contextualSpacing/>
        <w:rPr>
          <w:highlight w:val="none"/>
        </w:rPr>
      </w:pPr>
      <w:r w:rsidRPr="00691D08">
        <w:rPr>
          <w:rFonts w:ascii="Arial" w:eastAsia="Arial" w:hAnsi="Arial" w:cs="Arial"/>
          <w:highlight w:val="none"/>
          <w:u w:val="single"/>
        </w:rPr>
        <w:t>Inadequate</w:t>
      </w:r>
      <w:r w:rsidRPr="00691D08">
        <w:rPr>
          <w:rFonts w:ascii="Arial" w:eastAsia="Arial" w:hAnsi="Arial" w:cs="Arial"/>
          <w:highlight w:val="none"/>
        </w:rPr>
        <w:t xml:space="preserve">: At least one of description, evidence and reflection are </w:t>
      </w:r>
      <w:r w:rsidRPr="00691D08">
        <w:rPr>
          <w:rFonts w:ascii="Arial" w:eastAsia="Arial" w:hAnsi="Arial" w:cs="Arial"/>
          <w:highlight w:val="none"/>
          <w:u w:val="single"/>
        </w:rPr>
        <w:t>inadequate</w:t>
      </w:r>
      <w:r w:rsidRPr="00691D08">
        <w:rPr>
          <w:rFonts w:ascii="Arial" w:eastAsia="Arial" w:hAnsi="Arial" w:cs="Arial"/>
          <w:highlight w:val="none"/>
        </w:rPr>
        <w:t xml:space="preserve"> (or non-existent). Where a section is marked as adequate or inadequate comments must be provided which will enable the candidate to bring the section up to the necessary standard.</w:t>
      </w:r>
    </w:p>
    <w:p w:rsidR="009A4B0F" w:rsidRPr="00691D08" w:rsidRDefault="00B97E02">
      <w:pPr>
        <w:ind w:left="720"/>
        <w:rPr>
          <w:highlight w:val="none"/>
        </w:rPr>
      </w:pPr>
      <w:r w:rsidRPr="00691D08">
        <w:rPr>
          <w:rFonts w:ascii="Arial" w:eastAsia="Arial" w:hAnsi="Arial" w:cs="Arial"/>
          <w:highlight w:val="none"/>
        </w:rPr>
        <w:t xml:space="preserve"> </w:t>
      </w:r>
    </w:p>
    <w:p w:rsidR="009A4B0F" w:rsidRPr="00691D08" w:rsidRDefault="00B97E02">
      <w:pPr>
        <w:rPr>
          <w:highlight w:val="none"/>
        </w:rPr>
      </w:pPr>
      <w:r w:rsidRPr="00691D08">
        <w:rPr>
          <w:rFonts w:ascii="Arial" w:eastAsia="Arial" w:hAnsi="Arial" w:cs="Arial"/>
          <w:highlight w:val="none"/>
        </w:rPr>
        <w:t>The contents of the form minus the names of the assessors will be shared with the candidate. If the outcome of the assessment is a Referral or a Fail, the Lead Assessor should summarise the reasons in the comments section indicating, in the case of a referral what improvements are needed in the candidate’s portfolio prior to resubmission by the candidate.</w:t>
      </w:r>
    </w:p>
    <w:p w:rsidR="009A4B0F" w:rsidRPr="00691D08" w:rsidRDefault="00B97E02">
      <w:pPr>
        <w:spacing w:before="280" w:after="80"/>
        <w:rPr>
          <w:highlight w:val="none"/>
        </w:rPr>
      </w:pPr>
      <w:r w:rsidRPr="00691D08">
        <w:rPr>
          <w:b/>
          <w:highlight w:val="none"/>
        </w:rPr>
        <w:t>Assessment outcomes</w:t>
      </w:r>
    </w:p>
    <w:p w:rsidR="009A4B0F" w:rsidRPr="00691D08" w:rsidRDefault="00B97E02">
      <w:pPr>
        <w:rPr>
          <w:highlight w:val="none"/>
        </w:rPr>
      </w:pPr>
      <w:r w:rsidRPr="00691D08">
        <w:rPr>
          <w:rFonts w:ascii="Arial" w:eastAsia="Arial" w:hAnsi="Arial" w:cs="Arial"/>
          <w:highlight w:val="none"/>
        </w:rPr>
        <w:t xml:space="preserve">If the portfolio is being assessed for the </w:t>
      </w:r>
      <w:r w:rsidRPr="00691D08">
        <w:rPr>
          <w:rFonts w:ascii="Arial" w:eastAsia="Arial" w:hAnsi="Arial" w:cs="Arial"/>
          <w:highlight w:val="none"/>
          <w:u w:val="single"/>
        </w:rPr>
        <w:t>first time</w:t>
      </w:r>
      <w:r w:rsidRPr="00691D08">
        <w:rPr>
          <w:rFonts w:ascii="Arial" w:eastAsia="Arial" w:hAnsi="Arial" w:cs="Arial"/>
          <w:highlight w:val="none"/>
        </w:rPr>
        <w:t>, there are two possible outcomes of the assessment:</w:t>
      </w:r>
    </w:p>
    <w:p w:rsidR="009A4B0F" w:rsidRPr="00691D08" w:rsidRDefault="00B97E02">
      <w:pPr>
        <w:ind w:left="720" w:hanging="360"/>
        <w:rPr>
          <w:highlight w:val="none"/>
        </w:rPr>
      </w:pPr>
      <w:r w:rsidRPr="00691D08">
        <w:rPr>
          <w:rFonts w:ascii="Arial" w:eastAsia="Arial" w:hAnsi="Arial" w:cs="Arial"/>
          <w:highlight w:val="none"/>
        </w:rPr>
        <w:t>·</w:t>
      </w:r>
      <w:r w:rsidRPr="00691D08">
        <w:rPr>
          <w:rFonts w:ascii="Times New Roman" w:eastAsia="Times New Roman" w:hAnsi="Times New Roman" w:cs="Times New Roman"/>
          <w:sz w:val="14"/>
          <w:szCs w:val="14"/>
          <w:highlight w:val="none"/>
        </w:rPr>
        <w:t xml:space="preserve">         </w:t>
      </w:r>
      <w:r w:rsidRPr="00691D08">
        <w:rPr>
          <w:rFonts w:ascii="Arial" w:eastAsia="Arial" w:hAnsi="Arial" w:cs="Arial"/>
          <w:highlight w:val="none"/>
          <w:u w:val="single"/>
        </w:rPr>
        <w:t>Pass</w:t>
      </w:r>
      <w:r w:rsidRPr="00691D08">
        <w:rPr>
          <w:rFonts w:ascii="Arial" w:eastAsia="Arial" w:hAnsi="Arial" w:cs="Arial"/>
          <w:highlight w:val="none"/>
        </w:rPr>
        <w:t>:</w:t>
      </w:r>
    </w:p>
    <w:p w:rsidR="009A4B0F" w:rsidRPr="00691D08" w:rsidRDefault="00B97E02">
      <w:pPr>
        <w:ind w:left="720"/>
        <w:rPr>
          <w:highlight w:val="none"/>
        </w:rPr>
      </w:pPr>
      <w:r w:rsidRPr="00691D08">
        <w:rPr>
          <w:rFonts w:ascii="Arial" w:eastAsia="Arial" w:hAnsi="Arial" w:cs="Arial"/>
          <w:highlight w:val="none"/>
        </w:rPr>
        <w:t>Both assessors should agree that the portfolio adequately or strongly meets the criteria for all the sections including at least one specialist option (</w:t>
      </w:r>
      <w:proofErr w:type="spellStart"/>
      <w:r w:rsidRPr="00691D08">
        <w:rPr>
          <w:rFonts w:ascii="Arial" w:eastAsia="Arial" w:hAnsi="Arial" w:cs="Arial"/>
          <w:highlight w:val="none"/>
        </w:rPr>
        <w:t>ie</w:t>
      </w:r>
      <w:proofErr w:type="spellEnd"/>
      <w:r w:rsidRPr="00691D08">
        <w:rPr>
          <w:rFonts w:ascii="Arial" w:eastAsia="Arial" w:hAnsi="Arial" w:cs="Arial"/>
          <w:highlight w:val="none"/>
        </w:rPr>
        <w:t xml:space="preserve"> all sections have received an adequate or strong from both assessors);</w:t>
      </w:r>
    </w:p>
    <w:p w:rsidR="009A4B0F" w:rsidRPr="00691D08" w:rsidRDefault="00B97E02">
      <w:pPr>
        <w:ind w:left="720" w:hanging="360"/>
        <w:rPr>
          <w:highlight w:val="none"/>
        </w:rPr>
      </w:pPr>
      <w:r w:rsidRPr="00691D08">
        <w:rPr>
          <w:rFonts w:ascii="Arial" w:eastAsia="Arial" w:hAnsi="Arial" w:cs="Arial"/>
          <w:highlight w:val="none"/>
        </w:rPr>
        <w:t>·</w:t>
      </w:r>
      <w:r w:rsidRPr="00691D08">
        <w:rPr>
          <w:rFonts w:ascii="Times New Roman" w:eastAsia="Times New Roman" w:hAnsi="Times New Roman" w:cs="Times New Roman"/>
          <w:sz w:val="14"/>
          <w:szCs w:val="14"/>
          <w:highlight w:val="none"/>
        </w:rPr>
        <w:t xml:space="preserve">         </w:t>
      </w:r>
      <w:r w:rsidRPr="00691D08">
        <w:rPr>
          <w:rFonts w:ascii="Arial" w:eastAsia="Arial" w:hAnsi="Arial" w:cs="Arial"/>
          <w:highlight w:val="none"/>
          <w:u w:val="single"/>
        </w:rPr>
        <w:t>Referral</w:t>
      </w:r>
      <w:r w:rsidRPr="00691D08">
        <w:rPr>
          <w:rFonts w:ascii="Arial" w:eastAsia="Arial" w:hAnsi="Arial" w:cs="Arial"/>
          <w:highlight w:val="none"/>
        </w:rPr>
        <w:t>:</w:t>
      </w:r>
    </w:p>
    <w:p w:rsidR="009A4B0F" w:rsidRPr="00691D08" w:rsidRDefault="00B97E02">
      <w:pPr>
        <w:ind w:left="720"/>
        <w:rPr>
          <w:highlight w:val="none"/>
        </w:rPr>
      </w:pPr>
      <w:r w:rsidRPr="00691D08">
        <w:rPr>
          <w:rFonts w:ascii="Arial" w:eastAsia="Arial" w:hAnsi="Arial" w:cs="Arial"/>
          <w:highlight w:val="none"/>
        </w:rPr>
        <w:lastRenderedPageBreak/>
        <w:t>This would arise if at least one assessor judges one or more sections of the portfolio to be inadequate. In this case the assessors will write a feedback statement to be sent to the candidate. This should identify the areas which need revising and outline, in a constructive, supportive manner, what needs to be done for the portfolio to pass.</w:t>
      </w:r>
    </w:p>
    <w:p w:rsidR="009A4B0F" w:rsidRPr="00691D08" w:rsidRDefault="009A4B0F">
      <w:pPr>
        <w:rPr>
          <w:highlight w:val="none"/>
        </w:rPr>
      </w:pPr>
    </w:p>
    <w:p w:rsidR="009A4B0F" w:rsidRPr="00691D08" w:rsidRDefault="00B97E02">
      <w:pPr>
        <w:rPr>
          <w:highlight w:val="none"/>
        </w:rPr>
      </w:pPr>
      <w:r w:rsidRPr="00691D08">
        <w:rPr>
          <w:rFonts w:ascii="Arial" w:eastAsia="Arial" w:hAnsi="Arial" w:cs="Arial"/>
          <w:highlight w:val="none"/>
        </w:rPr>
        <w:t xml:space="preserve">If the portfolio is being assessed </w:t>
      </w:r>
      <w:r w:rsidRPr="00691D08">
        <w:rPr>
          <w:rFonts w:ascii="Arial" w:eastAsia="Arial" w:hAnsi="Arial" w:cs="Arial"/>
          <w:highlight w:val="none"/>
          <w:u w:val="single"/>
        </w:rPr>
        <w:t>after a referral</w:t>
      </w:r>
      <w:r w:rsidRPr="00691D08">
        <w:rPr>
          <w:rFonts w:ascii="Arial" w:eastAsia="Arial" w:hAnsi="Arial" w:cs="Arial"/>
          <w:highlight w:val="none"/>
        </w:rPr>
        <w:t>, there are two possible outcomes of the assessment:</w:t>
      </w:r>
    </w:p>
    <w:p w:rsidR="009A4B0F" w:rsidRPr="00691D08" w:rsidRDefault="00B97E02">
      <w:pPr>
        <w:ind w:left="720" w:hanging="360"/>
        <w:rPr>
          <w:highlight w:val="none"/>
        </w:rPr>
      </w:pPr>
      <w:r w:rsidRPr="00691D08">
        <w:rPr>
          <w:rFonts w:ascii="Arial" w:eastAsia="Arial" w:hAnsi="Arial" w:cs="Arial"/>
          <w:highlight w:val="none"/>
        </w:rPr>
        <w:t>·</w:t>
      </w:r>
      <w:r w:rsidRPr="00691D08">
        <w:rPr>
          <w:rFonts w:ascii="Times New Roman" w:eastAsia="Times New Roman" w:hAnsi="Times New Roman" w:cs="Times New Roman"/>
          <w:sz w:val="14"/>
          <w:szCs w:val="14"/>
          <w:highlight w:val="none"/>
        </w:rPr>
        <w:t xml:space="preserve">         </w:t>
      </w:r>
      <w:r w:rsidRPr="00691D08">
        <w:rPr>
          <w:rFonts w:ascii="Arial" w:eastAsia="Arial" w:hAnsi="Arial" w:cs="Arial"/>
          <w:highlight w:val="none"/>
          <w:u w:val="single"/>
        </w:rPr>
        <w:t>Pass:</w:t>
      </w:r>
    </w:p>
    <w:p w:rsidR="009A4B0F" w:rsidRPr="00691D08" w:rsidRDefault="00B97E02">
      <w:pPr>
        <w:ind w:left="720"/>
        <w:rPr>
          <w:highlight w:val="none"/>
        </w:rPr>
      </w:pPr>
      <w:r w:rsidRPr="00691D08">
        <w:rPr>
          <w:rFonts w:ascii="Arial" w:eastAsia="Arial" w:hAnsi="Arial" w:cs="Arial"/>
          <w:highlight w:val="none"/>
        </w:rPr>
        <w:t>Both assessors should agree that the portfolio now adequately or strongly meets the criteria for all the sections including at least one specialist option;</w:t>
      </w:r>
    </w:p>
    <w:p w:rsidR="009A4B0F" w:rsidRPr="00691D08" w:rsidRDefault="00B97E02">
      <w:pPr>
        <w:ind w:left="720" w:hanging="360"/>
        <w:rPr>
          <w:highlight w:val="none"/>
        </w:rPr>
      </w:pPr>
      <w:r w:rsidRPr="00691D08">
        <w:rPr>
          <w:rFonts w:ascii="Arial" w:eastAsia="Arial" w:hAnsi="Arial" w:cs="Arial"/>
          <w:highlight w:val="none"/>
        </w:rPr>
        <w:t>·</w:t>
      </w:r>
      <w:r w:rsidRPr="00691D08">
        <w:rPr>
          <w:rFonts w:ascii="Times New Roman" w:eastAsia="Times New Roman" w:hAnsi="Times New Roman" w:cs="Times New Roman"/>
          <w:sz w:val="14"/>
          <w:szCs w:val="14"/>
          <w:highlight w:val="none"/>
        </w:rPr>
        <w:t xml:space="preserve">         </w:t>
      </w:r>
      <w:r w:rsidRPr="00691D08">
        <w:rPr>
          <w:rFonts w:ascii="Arial" w:eastAsia="Arial" w:hAnsi="Arial" w:cs="Arial"/>
          <w:highlight w:val="none"/>
          <w:u w:val="single"/>
        </w:rPr>
        <w:t>Fail:</w:t>
      </w:r>
    </w:p>
    <w:p w:rsidR="009A4B0F" w:rsidRDefault="00B97E02">
      <w:pPr>
        <w:ind w:left="720"/>
        <w:rPr>
          <w:rFonts w:ascii="Arial" w:eastAsia="Arial" w:hAnsi="Arial" w:cs="Arial"/>
          <w:highlight w:val="none"/>
        </w:rPr>
      </w:pPr>
      <w:r w:rsidRPr="00691D08">
        <w:rPr>
          <w:rFonts w:ascii="Arial" w:eastAsia="Arial" w:hAnsi="Arial" w:cs="Arial"/>
          <w:highlight w:val="none"/>
        </w:rPr>
        <w:t xml:space="preserve">This would arise if both assessors judge one or more sections of the portfolio to be inadequate. In this case to the lead assessor will write a feedback statement to be sent to the candidate. </w:t>
      </w:r>
    </w:p>
    <w:p w:rsidR="005E271B" w:rsidRDefault="005E271B">
      <w:pPr>
        <w:ind w:left="720"/>
        <w:rPr>
          <w:rFonts w:ascii="Arial" w:eastAsia="Arial" w:hAnsi="Arial" w:cs="Arial"/>
          <w:highlight w:val="none"/>
        </w:rPr>
      </w:pPr>
    </w:p>
    <w:p w:rsidR="005E271B" w:rsidRPr="005E271B" w:rsidRDefault="005E271B" w:rsidP="005E271B">
      <w:pPr>
        <w:rPr>
          <w:rFonts w:ascii="Arial" w:eastAsia="Arial" w:hAnsi="Arial" w:cs="Arial"/>
          <w:highlight w:val="none"/>
          <w:u w:val="single"/>
        </w:rPr>
      </w:pPr>
      <w:r w:rsidRPr="005E271B">
        <w:rPr>
          <w:rFonts w:ascii="Arial" w:eastAsia="Arial" w:hAnsi="Arial" w:cs="Arial"/>
          <w:highlight w:val="none"/>
          <w:u w:val="single"/>
        </w:rPr>
        <w:t>Timescale</w:t>
      </w:r>
    </w:p>
    <w:p w:rsidR="005E271B" w:rsidRPr="005E271B" w:rsidRDefault="005E271B" w:rsidP="005E271B">
      <w:pPr>
        <w:rPr>
          <w:rFonts w:ascii="Arial" w:eastAsia="Arial" w:hAnsi="Arial" w:cs="Arial"/>
          <w:highlight w:val="none"/>
          <w:u w:val="single"/>
        </w:rPr>
      </w:pPr>
    </w:p>
    <w:p w:rsidR="005E271B" w:rsidRPr="005E271B" w:rsidRDefault="005E271B" w:rsidP="005E271B">
      <w:pPr>
        <w:rPr>
          <w:rFonts w:ascii="Arial" w:hAnsi="Arial" w:cs="Arial"/>
        </w:rPr>
      </w:pPr>
      <w:r w:rsidRPr="005E271B">
        <w:rPr>
          <w:rFonts w:ascii="Arial" w:eastAsia="Arial" w:hAnsi="Arial" w:cs="Arial"/>
          <w:highlight w:val="none"/>
          <w:u w:val="single"/>
        </w:rPr>
        <w:t>Assessment should be completed within 6 weeks of the portfolio being received by the assessors.</w:t>
      </w:r>
      <w:r w:rsidRPr="005E271B">
        <w:rPr>
          <w:rFonts w:ascii="Arial" w:eastAsia="Arial" w:hAnsi="Arial" w:cs="Arial"/>
          <w:highlight w:val="none"/>
        </w:rPr>
        <w:t xml:space="preserve"> A maximum of 3 months duration can be requested in exceptional circumstances, </w:t>
      </w:r>
      <w:r w:rsidRPr="005E271B">
        <w:rPr>
          <w:rFonts w:ascii="Arial" w:hAnsi="Arial" w:cs="Arial"/>
        </w:rPr>
        <w:t xml:space="preserve">bearing in mind </w:t>
      </w:r>
      <w:proofErr w:type="gramStart"/>
      <w:r w:rsidRPr="005E271B">
        <w:rPr>
          <w:rFonts w:ascii="Arial" w:hAnsi="Arial" w:cs="Arial"/>
        </w:rPr>
        <w:t>that candidates</w:t>
      </w:r>
      <w:proofErr w:type="gramEnd"/>
      <w:r w:rsidRPr="005E271B">
        <w:rPr>
          <w:rFonts w:ascii="Arial" w:hAnsi="Arial" w:cs="Arial"/>
        </w:rPr>
        <w:t xml:space="preserve"> must receive their result before the start of the next submission window (see above, p. 10). The submission and assessment cycle is as follows.</w:t>
      </w:r>
    </w:p>
    <w:p w:rsidR="005E271B" w:rsidRPr="005E271B" w:rsidRDefault="005E271B" w:rsidP="005E271B">
      <w:pPr>
        <w:rPr>
          <w:rFonts w:ascii="Arial" w:hAnsi="Arial" w:cs="Arial"/>
        </w:rPr>
      </w:pPr>
    </w:p>
    <w:p w:rsidR="005E271B" w:rsidRPr="005E271B" w:rsidRDefault="005E271B" w:rsidP="005E271B">
      <w:pPr>
        <w:rPr>
          <w:rFonts w:ascii="Arial" w:hAnsi="Arial" w:cs="Arial"/>
        </w:rPr>
      </w:pPr>
      <w:r w:rsidRPr="005E271B">
        <w:rPr>
          <w:rFonts w:ascii="Arial" w:hAnsi="Arial" w:cs="Arial"/>
        </w:rPr>
        <w:t xml:space="preserve">Candidates will submit their portfolios: </w:t>
      </w:r>
    </w:p>
    <w:p w:rsidR="005E271B" w:rsidRPr="005E271B" w:rsidRDefault="005E271B" w:rsidP="005E271B">
      <w:pPr>
        <w:rPr>
          <w:rFonts w:ascii="Arial" w:hAnsi="Arial" w:cs="Arial"/>
        </w:rPr>
      </w:pPr>
    </w:p>
    <w:p w:rsidR="001B5C2D" w:rsidRPr="00785C56" w:rsidRDefault="001B5C2D" w:rsidP="001B5C2D">
      <w:pPr>
        <w:pStyle w:val="NormalWeb"/>
        <w:spacing w:before="0" w:beforeAutospacing="0" w:after="0" w:afterAutospacing="0"/>
        <w:rPr>
          <w:rFonts w:ascii="Arial" w:hAnsi="Arial" w:cs="Arial"/>
          <w:color w:val="000000"/>
          <w:sz w:val="20"/>
          <w:szCs w:val="20"/>
          <w:shd w:val="clear" w:color="auto" w:fill="FFFFFF"/>
        </w:rPr>
      </w:pPr>
      <w:proofErr w:type="gramStart"/>
      <w:r w:rsidRPr="00785C56">
        <w:rPr>
          <w:rFonts w:ascii="Arial" w:hAnsi="Arial" w:cs="Arial"/>
          <w:color w:val="000000"/>
          <w:sz w:val="20"/>
          <w:szCs w:val="20"/>
          <w:shd w:val="clear" w:color="auto" w:fill="FFFFFF"/>
        </w:rPr>
        <w:t>by</w:t>
      </w:r>
      <w:proofErr w:type="gramEnd"/>
      <w:r w:rsidRPr="00785C56">
        <w:rPr>
          <w:rFonts w:ascii="Arial" w:hAnsi="Arial" w:cs="Arial"/>
          <w:color w:val="000000"/>
          <w:sz w:val="20"/>
          <w:szCs w:val="20"/>
          <w:shd w:val="clear" w:color="auto" w:fill="FFFFFF"/>
        </w:rPr>
        <w:t xml:space="preserve"> 1 February for assessment during March and April and assessment result in May;</w:t>
      </w:r>
    </w:p>
    <w:p w:rsidR="001B5C2D" w:rsidRPr="00785C56" w:rsidRDefault="001B5C2D" w:rsidP="001B5C2D">
      <w:pPr>
        <w:pStyle w:val="NormalWeb"/>
        <w:spacing w:before="0" w:beforeAutospacing="0" w:after="0" w:afterAutospacing="0"/>
        <w:rPr>
          <w:rFonts w:ascii="Arial" w:hAnsi="Arial" w:cs="Arial"/>
          <w:sz w:val="20"/>
          <w:szCs w:val="20"/>
        </w:rPr>
      </w:pPr>
    </w:p>
    <w:p w:rsidR="001B5C2D" w:rsidRPr="00785C56" w:rsidRDefault="001B5C2D" w:rsidP="001B5C2D">
      <w:pPr>
        <w:pStyle w:val="NormalWeb"/>
        <w:spacing w:before="0" w:beforeAutospacing="0" w:after="0" w:afterAutospacing="0"/>
        <w:rPr>
          <w:rFonts w:ascii="Arial" w:hAnsi="Arial" w:cs="Arial"/>
          <w:color w:val="000000"/>
          <w:sz w:val="20"/>
          <w:szCs w:val="20"/>
          <w:shd w:val="clear" w:color="auto" w:fill="FFFFFF"/>
        </w:rPr>
      </w:pPr>
      <w:proofErr w:type="gramStart"/>
      <w:r w:rsidRPr="00785C56">
        <w:rPr>
          <w:rFonts w:ascii="Arial" w:hAnsi="Arial" w:cs="Arial"/>
          <w:color w:val="000000"/>
          <w:sz w:val="20"/>
          <w:szCs w:val="20"/>
          <w:shd w:val="clear" w:color="auto" w:fill="FFFFFF"/>
        </w:rPr>
        <w:t>by</w:t>
      </w:r>
      <w:proofErr w:type="gramEnd"/>
      <w:r w:rsidRPr="00785C56">
        <w:rPr>
          <w:rFonts w:ascii="Arial" w:hAnsi="Arial" w:cs="Arial"/>
          <w:color w:val="000000"/>
          <w:sz w:val="20"/>
          <w:szCs w:val="20"/>
          <w:shd w:val="clear" w:color="auto" w:fill="FFFFFF"/>
        </w:rPr>
        <w:t xml:space="preserve"> 1 June for assessment during July and August and assessment result in September;</w:t>
      </w:r>
    </w:p>
    <w:p w:rsidR="001B5C2D" w:rsidRPr="00785C56" w:rsidRDefault="001B5C2D" w:rsidP="001B5C2D">
      <w:pPr>
        <w:pStyle w:val="NormalWeb"/>
        <w:spacing w:before="0" w:beforeAutospacing="0" w:after="0" w:afterAutospacing="0"/>
        <w:rPr>
          <w:rFonts w:ascii="Arial" w:hAnsi="Arial" w:cs="Arial"/>
          <w:sz w:val="20"/>
          <w:szCs w:val="20"/>
        </w:rPr>
      </w:pPr>
    </w:p>
    <w:p w:rsidR="001B5C2D" w:rsidRPr="00785C56" w:rsidRDefault="001B5C2D" w:rsidP="001B5C2D">
      <w:pPr>
        <w:pStyle w:val="NormalWeb"/>
        <w:spacing w:before="0" w:beforeAutospacing="0" w:after="0" w:afterAutospacing="0"/>
        <w:rPr>
          <w:rFonts w:ascii="Arial" w:hAnsi="Arial" w:cs="Arial"/>
          <w:sz w:val="20"/>
          <w:szCs w:val="20"/>
        </w:rPr>
      </w:pPr>
      <w:proofErr w:type="gramStart"/>
      <w:r w:rsidRPr="00785C56">
        <w:rPr>
          <w:rFonts w:ascii="Arial" w:hAnsi="Arial" w:cs="Arial"/>
          <w:color w:val="000000"/>
          <w:sz w:val="20"/>
          <w:szCs w:val="20"/>
          <w:shd w:val="clear" w:color="auto" w:fill="FFFFFF"/>
        </w:rPr>
        <w:t>by</w:t>
      </w:r>
      <w:proofErr w:type="gramEnd"/>
      <w:r w:rsidRPr="00785C56">
        <w:rPr>
          <w:rFonts w:ascii="Arial" w:hAnsi="Arial" w:cs="Arial"/>
          <w:color w:val="000000"/>
          <w:sz w:val="20"/>
          <w:szCs w:val="20"/>
          <w:shd w:val="clear" w:color="auto" w:fill="FFFFFF"/>
        </w:rPr>
        <w:t xml:space="preserve"> 1 October for assessment during Oct/Nov/Dec and assessment result in January.</w:t>
      </w:r>
    </w:p>
    <w:p w:rsidR="001B5C2D" w:rsidRPr="00785C56" w:rsidRDefault="001B5C2D" w:rsidP="001B5C2D">
      <w:pPr>
        <w:spacing w:after="24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344"/>
        <w:gridCol w:w="2044"/>
        <w:gridCol w:w="3057"/>
      </w:tblGrid>
      <w:tr w:rsidR="001B5C2D" w:rsidRPr="00785C56" w:rsidTr="00BD0F29">
        <w:trPr>
          <w:trHeight w:val="7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785C56">
            <w:pPr>
              <w:pStyle w:val="NormalWeb"/>
              <w:spacing w:before="0" w:beforeAutospacing="0" w:after="0" w:afterAutospacing="0"/>
              <w:rPr>
                <w:rFonts w:ascii="Arial" w:hAnsi="Arial" w:cs="Arial"/>
                <w:sz w:val="20"/>
                <w:szCs w:val="20"/>
              </w:rPr>
            </w:pPr>
            <w:r w:rsidRPr="00785C56">
              <w:rPr>
                <w:rFonts w:ascii="Arial" w:hAnsi="Arial" w:cs="Arial"/>
                <w:b/>
                <w:bCs/>
                <w:color w:val="000000"/>
                <w:sz w:val="20"/>
                <w:szCs w:val="20"/>
              </w:rPr>
              <w:t xml:space="preserve">Submit portfolio by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785C56" w:rsidP="00785C56">
            <w:pPr>
              <w:pStyle w:val="NormalWeb"/>
              <w:spacing w:before="0" w:beforeAutospacing="0" w:after="0" w:afterAutospacing="0"/>
              <w:rPr>
                <w:rFonts w:ascii="Arial" w:hAnsi="Arial" w:cs="Arial"/>
                <w:sz w:val="20"/>
                <w:szCs w:val="20"/>
              </w:rPr>
            </w:pPr>
            <w:r w:rsidRPr="00785C56">
              <w:rPr>
                <w:rFonts w:ascii="Arial" w:hAnsi="Arial" w:cs="Arial"/>
                <w:b/>
                <w:bCs/>
                <w:color w:val="000000"/>
                <w:sz w:val="20"/>
                <w:szCs w:val="20"/>
              </w:rPr>
              <w:t xml:space="preserve">Receive </w:t>
            </w:r>
            <w:r w:rsidR="001B5C2D" w:rsidRPr="00785C56">
              <w:rPr>
                <w:rFonts w:ascii="Arial" w:hAnsi="Arial" w:cs="Arial"/>
                <w:b/>
                <w:bCs/>
                <w:color w:val="000000"/>
                <w:sz w:val="20"/>
                <w:szCs w:val="20"/>
              </w:rPr>
              <w:t>assessment result by</w:t>
            </w:r>
          </w:p>
        </w:tc>
      </w:tr>
      <w:tr w:rsidR="001B5C2D" w:rsidRPr="00785C56" w:rsidTr="00BD0F29">
        <w:trPr>
          <w:trHeight w:val="51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b/>
                <w:bCs/>
                <w:color w:val="000000"/>
                <w:sz w:val="20"/>
                <w:szCs w:val="20"/>
              </w:rPr>
              <w:t>Assessment window 1</w:t>
            </w:r>
            <w:r w:rsidRPr="00785C56">
              <w:rPr>
                <w:rFonts w:ascii="Arial" w:hAnsi="Arial" w:cs="Arial"/>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01 February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31 May</w:t>
            </w:r>
          </w:p>
        </w:tc>
      </w:tr>
      <w:tr w:rsidR="001B5C2D" w:rsidRPr="00785C56" w:rsidTr="00BD0F29">
        <w:trPr>
          <w:trHeight w:val="51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b/>
                <w:bCs/>
                <w:color w:val="000000"/>
                <w:sz w:val="20"/>
                <w:szCs w:val="20"/>
              </w:rPr>
              <w:t>Assessment window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01 June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30 September</w:t>
            </w:r>
          </w:p>
        </w:tc>
      </w:tr>
      <w:tr w:rsidR="001B5C2D" w:rsidRPr="00785C56" w:rsidTr="00BD0F29">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b/>
                <w:bCs/>
                <w:color w:val="000000"/>
                <w:sz w:val="20"/>
                <w:szCs w:val="20"/>
              </w:rPr>
              <w:t>Assessment window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01 October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5C2D" w:rsidRPr="00785C56" w:rsidRDefault="001B5C2D" w:rsidP="00BD0F29">
            <w:pPr>
              <w:pStyle w:val="NormalWeb"/>
              <w:spacing w:before="0" w:beforeAutospacing="0" w:after="0" w:afterAutospacing="0"/>
              <w:rPr>
                <w:rFonts w:ascii="Arial" w:hAnsi="Arial" w:cs="Arial"/>
                <w:sz w:val="20"/>
                <w:szCs w:val="20"/>
              </w:rPr>
            </w:pPr>
            <w:r w:rsidRPr="00785C56">
              <w:rPr>
                <w:rFonts w:ascii="Arial" w:hAnsi="Arial" w:cs="Arial"/>
                <w:color w:val="000000"/>
                <w:sz w:val="20"/>
                <w:szCs w:val="20"/>
              </w:rPr>
              <w:t>31 January</w:t>
            </w:r>
          </w:p>
        </w:tc>
      </w:tr>
    </w:tbl>
    <w:p w:rsidR="001B5C2D" w:rsidRPr="00245F5D" w:rsidRDefault="001B5C2D" w:rsidP="001B5C2D">
      <w:pPr>
        <w:rPr>
          <w:rFonts w:ascii="Arial" w:hAnsi="Arial" w:cs="Arial"/>
          <w:sz w:val="22"/>
          <w:szCs w:val="22"/>
        </w:rPr>
      </w:pPr>
    </w:p>
    <w:p w:rsidR="009A4B0F" w:rsidRPr="00691D08" w:rsidRDefault="009A4B0F">
      <w:pPr>
        <w:ind w:left="720"/>
        <w:rPr>
          <w:highlight w:val="none"/>
        </w:rPr>
      </w:pPr>
      <w:bookmarkStart w:id="10" w:name="_GoBack"/>
      <w:bookmarkEnd w:id="10"/>
    </w:p>
    <w:sectPr w:rsidR="009A4B0F" w:rsidRPr="00691D08">
      <w:footerReference w:type="default" r:id="rId13"/>
      <w:pgSz w:w="11906" w:h="16838"/>
      <w:pgMar w:top="1440" w:right="1440" w:bottom="144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D9" w:rsidRDefault="007323D9">
      <w:r>
        <w:separator/>
      </w:r>
    </w:p>
  </w:endnote>
  <w:endnote w:type="continuationSeparator" w:id="0">
    <w:p w:rsidR="007323D9" w:rsidRDefault="0073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F" w:rsidRDefault="00B97E02">
    <w:pPr>
      <w:tabs>
        <w:tab w:val="right" w:pos="9045"/>
      </w:tabs>
    </w:pPr>
    <w:r>
      <w:rPr>
        <w:color w:val="07994F"/>
        <w:sz w:val="12"/>
        <w:szCs w:val="12"/>
      </w:rPr>
      <w:t>_______________________________________________________________________________________________________________________________________________________</w:t>
    </w:r>
  </w:p>
  <w:p w:rsidR="009A4B0F" w:rsidRDefault="00B97E02">
    <w:pPr>
      <w:tabs>
        <w:tab w:val="right" w:pos="9045"/>
      </w:tabs>
    </w:pPr>
    <w:r>
      <w:rPr>
        <w:color w:val="666666"/>
        <w:sz w:val="16"/>
        <w:szCs w:val="16"/>
      </w:rPr>
      <w:t>alt.ac.uk</w:t>
    </w:r>
    <w:r>
      <w:rPr>
        <w:color w:val="666666"/>
        <w:sz w:val="16"/>
        <w:szCs w:val="16"/>
      </w:rPr>
      <w:tab/>
    </w:r>
    <w:r>
      <w:fldChar w:fldCharType="begin"/>
    </w:r>
    <w:r>
      <w:instrText>PAGE</w:instrText>
    </w:r>
    <w:r>
      <w:fldChar w:fldCharType="separate"/>
    </w:r>
    <w:r w:rsidR="00785C5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D9" w:rsidRDefault="007323D9">
      <w:r>
        <w:separator/>
      </w:r>
    </w:p>
  </w:footnote>
  <w:footnote w:type="continuationSeparator" w:id="0">
    <w:p w:rsidR="007323D9" w:rsidRDefault="0073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3C4"/>
    <w:multiLevelType w:val="multilevel"/>
    <w:tmpl w:val="1A5A60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39C35D7"/>
    <w:multiLevelType w:val="multilevel"/>
    <w:tmpl w:val="883005BA"/>
    <w:lvl w:ilvl="0">
      <w:start w:val="1"/>
      <w:numFmt w:val="bullet"/>
      <w:lvlText w:val="●"/>
      <w:lvlJc w:val="left"/>
      <w:pPr>
        <w:ind w:left="720" w:firstLine="360"/>
      </w:pPr>
      <w:rPr>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4B0F"/>
    <w:rsid w:val="001B5C2D"/>
    <w:rsid w:val="002C1D21"/>
    <w:rsid w:val="005359B0"/>
    <w:rsid w:val="005E271B"/>
    <w:rsid w:val="00691D08"/>
    <w:rsid w:val="007323D9"/>
    <w:rsid w:val="00785C56"/>
    <w:rsid w:val="009A4B0F"/>
    <w:rsid w:val="00B9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highlight w:val="white"/>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contextualSpacing/>
      <w:outlineLvl w:val="0"/>
    </w:pPr>
    <w:rPr>
      <w:color w:val="07994F"/>
      <w:sz w:val="48"/>
      <w:szCs w:val="48"/>
    </w:rPr>
  </w:style>
  <w:style w:type="paragraph" w:styleId="Heading2">
    <w:name w:val="heading 2"/>
    <w:basedOn w:val="Normal"/>
    <w:next w:val="Normal"/>
    <w:pPr>
      <w:keepNext/>
      <w:keepLines/>
      <w:spacing w:before="260"/>
      <w:contextualSpacing/>
      <w:outlineLvl w:val="1"/>
    </w:pPr>
    <w:rPr>
      <w:color w:val="07994F"/>
      <w:sz w:val="36"/>
      <w:szCs w:val="36"/>
    </w:rPr>
  </w:style>
  <w:style w:type="paragraph" w:styleId="Heading3">
    <w:name w:val="heading 3"/>
    <w:basedOn w:val="Normal"/>
    <w:next w:val="Normal"/>
    <w:pPr>
      <w:keepNext/>
      <w:keepLines/>
      <w:spacing w:before="180"/>
      <w:contextualSpacing/>
      <w:outlineLvl w:val="2"/>
    </w:pPr>
    <w:rPr>
      <w:sz w:val="28"/>
      <w:szCs w:val="28"/>
    </w:rPr>
  </w:style>
  <w:style w:type="paragraph" w:styleId="Heading4">
    <w:name w:val="heading 4"/>
    <w:basedOn w:val="Normal"/>
    <w:next w:val="Normal"/>
    <w:pPr>
      <w:keepNext/>
      <w:keepLines/>
      <w:spacing w:before="280"/>
      <w:contextualSpacing/>
      <w:outlineLvl w:val="3"/>
    </w:pPr>
    <w:rPr>
      <w:sz w:val="22"/>
      <w:szCs w:val="22"/>
    </w:rPr>
  </w:style>
  <w:style w:type="paragraph" w:styleId="Heading5">
    <w:name w:val="heading 5"/>
    <w:basedOn w:val="Normal"/>
    <w:next w:val="Normal"/>
    <w:pPr>
      <w:keepNext/>
      <w:keepLines/>
      <w:spacing w:before="280"/>
      <w:contextualSpacing/>
      <w:outlineLvl w:val="4"/>
    </w:pPr>
    <w:rPr>
      <w:i/>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D08"/>
    <w:rPr>
      <w:rFonts w:ascii="Tahoma" w:hAnsi="Tahoma" w:cs="Tahoma"/>
      <w:sz w:val="16"/>
      <w:szCs w:val="16"/>
    </w:rPr>
  </w:style>
  <w:style w:type="character" w:customStyle="1" w:styleId="BalloonTextChar">
    <w:name w:val="Balloon Text Char"/>
    <w:basedOn w:val="DefaultParagraphFont"/>
    <w:link w:val="BalloonText"/>
    <w:uiPriority w:val="99"/>
    <w:semiHidden/>
    <w:rsid w:val="00691D08"/>
    <w:rPr>
      <w:rFonts w:ascii="Tahoma" w:hAnsi="Tahoma" w:cs="Tahoma"/>
      <w:sz w:val="16"/>
      <w:szCs w:val="16"/>
    </w:rPr>
  </w:style>
  <w:style w:type="paragraph" w:styleId="NormalWeb">
    <w:name w:val="Normal (Web)"/>
    <w:basedOn w:val="Normal"/>
    <w:uiPriority w:val="99"/>
    <w:unhideWhenUsed/>
    <w:rsid w:val="001B5C2D"/>
    <w:pPr>
      <w:widowControl/>
      <w:spacing w:before="100" w:beforeAutospacing="1" w:after="100" w:afterAutospacing="1"/>
    </w:pPr>
    <w:rPr>
      <w:rFonts w:ascii="Times New Roman" w:eastAsia="Times New Roman" w:hAnsi="Times New Roman" w:cs="Times New Roman"/>
      <w:color w:val="auto"/>
      <w:sz w:val="24"/>
      <w:szCs w:val="24"/>
      <w:highligh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highlight w:val="white"/>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80"/>
      <w:contextualSpacing/>
      <w:outlineLvl w:val="0"/>
    </w:pPr>
    <w:rPr>
      <w:color w:val="07994F"/>
      <w:sz w:val="48"/>
      <w:szCs w:val="48"/>
    </w:rPr>
  </w:style>
  <w:style w:type="paragraph" w:styleId="Heading2">
    <w:name w:val="heading 2"/>
    <w:basedOn w:val="Normal"/>
    <w:next w:val="Normal"/>
    <w:pPr>
      <w:keepNext/>
      <w:keepLines/>
      <w:spacing w:before="260"/>
      <w:contextualSpacing/>
      <w:outlineLvl w:val="1"/>
    </w:pPr>
    <w:rPr>
      <w:color w:val="07994F"/>
      <w:sz w:val="36"/>
      <w:szCs w:val="36"/>
    </w:rPr>
  </w:style>
  <w:style w:type="paragraph" w:styleId="Heading3">
    <w:name w:val="heading 3"/>
    <w:basedOn w:val="Normal"/>
    <w:next w:val="Normal"/>
    <w:pPr>
      <w:keepNext/>
      <w:keepLines/>
      <w:spacing w:before="180"/>
      <w:contextualSpacing/>
      <w:outlineLvl w:val="2"/>
    </w:pPr>
    <w:rPr>
      <w:sz w:val="28"/>
      <w:szCs w:val="28"/>
    </w:rPr>
  </w:style>
  <w:style w:type="paragraph" w:styleId="Heading4">
    <w:name w:val="heading 4"/>
    <w:basedOn w:val="Normal"/>
    <w:next w:val="Normal"/>
    <w:pPr>
      <w:keepNext/>
      <w:keepLines/>
      <w:spacing w:before="280"/>
      <w:contextualSpacing/>
      <w:outlineLvl w:val="3"/>
    </w:pPr>
    <w:rPr>
      <w:sz w:val="22"/>
      <w:szCs w:val="22"/>
    </w:rPr>
  </w:style>
  <w:style w:type="paragraph" w:styleId="Heading5">
    <w:name w:val="heading 5"/>
    <w:basedOn w:val="Normal"/>
    <w:next w:val="Normal"/>
    <w:pPr>
      <w:keepNext/>
      <w:keepLines/>
      <w:spacing w:before="280"/>
      <w:contextualSpacing/>
      <w:outlineLvl w:val="4"/>
    </w:pPr>
    <w:rPr>
      <w:i/>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D08"/>
    <w:rPr>
      <w:rFonts w:ascii="Tahoma" w:hAnsi="Tahoma" w:cs="Tahoma"/>
      <w:sz w:val="16"/>
      <w:szCs w:val="16"/>
    </w:rPr>
  </w:style>
  <w:style w:type="character" w:customStyle="1" w:styleId="BalloonTextChar">
    <w:name w:val="Balloon Text Char"/>
    <w:basedOn w:val="DefaultParagraphFont"/>
    <w:link w:val="BalloonText"/>
    <w:uiPriority w:val="99"/>
    <w:semiHidden/>
    <w:rsid w:val="00691D08"/>
    <w:rPr>
      <w:rFonts w:ascii="Tahoma" w:hAnsi="Tahoma" w:cs="Tahoma"/>
      <w:sz w:val="16"/>
      <w:szCs w:val="16"/>
    </w:rPr>
  </w:style>
  <w:style w:type="paragraph" w:styleId="NormalWeb">
    <w:name w:val="Normal (Web)"/>
    <w:basedOn w:val="Normal"/>
    <w:uiPriority w:val="99"/>
    <w:unhideWhenUsed/>
    <w:rsid w:val="001B5C2D"/>
    <w:pPr>
      <w:widowControl/>
      <w:spacing w:before="100" w:beforeAutospacing="1" w:after="100" w:afterAutospacing="1"/>
    </w:pPr>
    <w:rPr>
      <w:rFonts w:ascii="Times New Roman" w:eastAsia="Times New Roman" w:hAnsi="Times New Roman" w:cs="Times New Roman"/>
      <w:color w:val="auto"/>
      <w:sz w:val="24"/>
      <w:szCs w:val="24"/>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4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malt@alt.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alt@alt.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oo.gl/KAcM3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EE9D-F09B-44B9-A281-6F6B4117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 and Maren</dc:creator>
  <cp:lastModifiedBy>Thomas Palmer</cp:lastModifiedBy>
  <cp:revision>3</cp:revision>
  <dcterms:created xsi:type="dcterms:W3CDTF">2016-04-05T12:48:00Z</dcterms:created>
  <dcterms:modified xsi:type="dcterms:W3CDTF">2016-04-08T08:46:00Z</dcterms:modified>
</cp:coreProperties>
</file>